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figue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1-(1,2,3,4,5,6,7,8-octahydro-2,3,8,8-tetramethyl-2-naphthyl)ethan-1-one.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Nessuno(a) in condizioni normali.</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Nessuno(a) in condizioni normali.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Assorbire ogni prodotto fuoriuscito con sabbia o terra.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Legnoso. Verde.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figue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1-(1,2,3,4,5,6,7,8-octahydro-2,3,8,8-tetramethyl-2-naphthyl)ethan-1-one.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figue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figue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02/07/2026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4E69310-6252-43E5-A9EF-B7F85635462C}"/>
</file>

<file path=customXml/itemProps3.xml><?xml version="1.0" encoding="utf-8"?>
<ds:datastoreItem xmlns:ds="http://schemas.openxmlformats.org/officeDocument/2006/customXml" ds:itemID="{85283FA0-3192-440D-A54F-B7E1BBAEE394}"/>
</file>

<file path=customXml/itemProps4.xml><?xml version="1.0" encoding="utf-8"?>
<ds:datastoreItem xmlns:ds="http://schemas.openxmlformats.org/officeDocument/2006/customXml" ds:itemID="{61C720B7-F91A-4BB1-AAB5-D4A077893311}"/>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