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feu de bois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Acétate de 4-tert-butylcyclohexyle, cashmeran.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Pelle.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di peso corporeo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di peso corporeo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di peso corporeo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(animale/maschio,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di peso corporeo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feu de bois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feu de bois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Acétate de 4-tert-butylcyclohexyle, cashmeran.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feu de bois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feu de bois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B2CC499-6597-4216-8FF5-7ED2554D6157}"/>
</file>

<file path=customXml/itemProps3.xml><?xml version="1.0" encoding="utf-8"?>
<ds:datastoreItem xmlns:ds="http://schemas.openxmlformats.org/officeDocument/2006/customXml" ds:itemID="{0E63ECA8-5A4C-46E9-AEFA-16427758AC59}"/>
</file>

<file path=customXml/itemProps4.xml><?xml version="1.0" encoding="utf-8"?>
<ds:datastoreItem xmlns:ds="http://schemas.openxmlformats.org/officeDocument/2006/customXml" ds:itemID="{4BCB70EA-A61F-4E66-B7ED-7CEB2B41221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