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encens d'église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alpha-iso-methylionone; cinnamaldehyde; benzyl salicylate; caryophyllene; isoeugenol;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(ATE=2000 mg/kg di peso corporeo)</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caryophyllene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87-44-5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201-746-1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Anice. Ambra.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di peso corporeo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caryophyllene (87-44-5)</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&gt; 5000 mg/kg di peso corporeo Animal: mouse, Animal sex: male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di peso corporeo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anisaldehyde (123-11-5)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9"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cinnamyl alcohol (104-54-1)</w:t>
            </w:r>
          </w:p>
        </w:tc>
      </w:tr>
      <w:tr w14:paraId="6CC585F7"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anisaldehyde (123-11-5)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6"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cinnamyl alcohol (104-54-1)</w:t>
            </w:r>
          </w:p>
        </w:tc>
      </w:tr>
      <w:tr w14:paraId="58CDE2D3"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encens d'église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caryophyllene (87-44-5)</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0,033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encens d'église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alpha-iso-methylionone (127-51-5)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caryophyllene (87-44-5)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benzyl salicylate ; caryophyllene ; alpha-pinene ; isoeugenol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cinnamaldehyde ; alpha-pinene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18/06/2026 (Data di revisione)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18/06/2026 (Data di revisione)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encens d'église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encens d'église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08/06/2026   Data di revisione: 18/06/2026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1F8A8E0-C7A2-40C4-A84C-8F4A923FFA79}"/>
</file>

<file path=customXml/itemProps3.xml><?xml version="1.0" encoding="utf-8"?>
<ds:datastoreItem xmlns:ds="http://schemas.openxmlformats.org/officeDocument/2006/customXml" ds:itemID="{A1E0FD90-B597-4477-9C6C-B7A4547C21EB}"/>
</file>

<file path=customXml/itemProps4.xml><?xml version="1.0" encoding="utf-8"?>
<ds:datastoreItem xmlns:ds="http://schemas.openxmlformats.org/officeDocument/2006/customXml" ds:itemID="{08D865BE-74D1-4B84-A4F7-10EF73D427DF}"/>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