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douce nuit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Nebbia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Tossico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H411 - Tossico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CYCLAMEN ALDEHYDE, HYDROXYCITRONELLAL, 3-(4-isobutyl-2-methylphenyl)propanal, P-MENTHAN-7-OL.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3,535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2,275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1-(5,6,7,8-tetrahydro-3,5,5,6,8,8-hexamethyl-2-naphthyl)ethan-1-one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1506-02-1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203-966-3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cyclamen 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203-161-7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Repr. 2, H361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3-(4-isobutyl-2-methylphenyl)propanal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1637294-12-2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811-285-3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inalazione), H332 (ATE=1,5 mg/l/4h)</w:t>
              <w:br/>
              <w:t>Skin Irrit. 2, H315</w:t>
              <w:br/>
              <w:t>Skin Sens. 1,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Raccogliere il materiale fuoriuscito.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Muschio.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1-(5,6,7,8-tetrahydro-3,5,5,6,8,8-hexamethyl-2-naphthyl)ethan-1-one (1506-02-1)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920 mg/kg di peso corporeo Animal: rat, Guideline: OECD Guideline 401 (Acute Oral Toxicity), 95% CL: 795 - 1066</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7940 mg/kg di peso corporeo Animal: rat, Animal sex: female, 95% CL: 4890 - 12900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cyclamen aldehyde (103-95-7)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2000 – 5000 mg/kg di peso corporeo Animal: rat, Guideline: OECD Guideline 401 (Acute Oral Toxicity)</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di peso corporeo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14A1065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Animal sex: female,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1,4-dioxacycloheptadecane-5,17-dione (105-95-3)</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3-(4-isobutyl-2-methylphenyl)propanal (1637294-12-2)</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420 (Acute Oral Toxicity - Fixed Dose Method), Guideline: EPA OPPTS 870.1100 (Acute Oral Toxicity)</w:t>
            </w:r>
          </w:p>
        </w:tc>
      </w:tr>
      <w:tr w14:paraId="14A1065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1 – 5 mg/l air Animal: rat, Guideline: OECD Guideline 403 (Acute Inhalation Toxicity), Guideline: EU Method B.2 (Acute Toxicity (Inhalation)), Guideline: EPA OPPTS 870.1300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anisaldehyde (123-11-5)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anisaldehyde (123-11-5)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cyclamen aldehyde (103-95-7)</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25 mg/kg di peso corporeo Animal: rat, Animal sex: male, Guideline: OECD Guideline 415 [One-Generation Reproduction Toxicity Study (before 9 October 2017)]</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25 mg/kg di peso corporeo Animal: rat, Animal sex: female, Guideline: OECD Guideline 415 [One-Generation Reproduction Toxicity Study (before 9 October 2017)]</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1-(5,6,7,8-tetrahydro-3,5,5,6,8,8-hexamethyl-2-naphthyl)ethan-1-one (1506-02-1)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 10 mg/kg di peso corporeo Animal: rat,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1,4-dioxacycloheptadecane-5,17-dione (105-95-3)</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3-(4-isobutyl-2-methylphenyl)propanal (1637294-12-2)</w:t>
            </w:r>
          </w:p>
        </w:tc>
      </w:tr>
      <w:tr w14:paraId="07CBBCD9"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407 (Repeated Dose 28-Day Oral Toxicity Study in Rodents), Guideline: other:,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douce nuit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1-(5,6,7,8-tetrahydro-3,5,5,6,8,8-hexamethyl-2-naphthyl)ethan-1-one (1506-02-1)</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4,4 mm²/s Temp.: '40°C'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Tossico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Tossico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1-(5,6,7,8-tetrahydro-3,5,5,6,8,8-hexamethyl-2-naphthyl)ethan-1-one (1506-02-1)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1,49 mg/l Test organisms (species): Lepomis macrochirus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&gt; 0,02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0,023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&gt; 0,22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&gt; 0,22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cyclamen aldehyde (103-95-7)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1,42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2,49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4,3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2,7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3,8 mg/l Test organisms (species): Raphidocelis subcapitata (previous names: Pseudokirchneriella subcapitata, Selenastrum capricornutum)</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2,7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1,53 mg/l Test organisms (species): Daphnia magna Duration: '21 d'</w:t>
            </w:r>
          </w:p>
        </w:tc>
      </w:tr>
      <w:tr w14:paraId="4F25074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1,4-dioxacycloheptadecane-5,17-dione (105-95-3)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3-(4-isobutyl-2-methylphenyl)propanal (1637294-12-2)</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1,01 mg/l Test organisms (species): Daphnia magna</w:t>
            </w:r>
          </w:p>
        </w:tc>
      </w:tr>
      <w:tr w14:paraId="66FAA36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1,55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0,719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douce nuit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1-(5,6,7,8-tetrahydro-3,5,5,6,8,8-hexamethyl-2-naphthyl)ethan-1-one (1506-02-1)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cyclamen aldehyde (103-95-7)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3-(4-isobutyl-2-methylphenyl)propanal (1637294-12-2)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ONU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ONU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MATERIA PERICOLOSA PER L'AMBIENTE, SOLIDA, N.A.S.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MATERIA PERICOLOSA PER L'AMBIENTE, SOLIDA, N.A.S.</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Pr>
                <w:noProof/>
                <w:color w:val="auto"/>
              </w:rPr>
              <w:t>Descrizione del documento di trasporto</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MATERIA PERICOLOSA PER L'AMBIENTE, SOLIDA, N.A.S.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ENVIRONMENTALLY HAZARDOUS SUBSTANCE, SOLID, N.O.S., 9, III, MARINE POLLUTANT</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MATERIA PERICOLOSA PER L'AMBIENTE, SOLIDA, N.A.S.,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MATERIA PERICOLOSA PER L'AMBIENTE, SOLIDA, N.A.S.,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3" name="" descr="Marchio per una sostanza pericolosa per l’ambient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7" name="" descr="Marchio per una sostanza pericolosa per l’ambient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1" name="" descr="Marchio per una sostanza pericolosa per l’ambient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5" name="" descr="Marchio per una sostanza pericolosa per l’ambient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6"/>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9" name="" descr="Marchio per una sostanza pericolosa per l’ambient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p w:rsidR="00E5555B" w:rsidRPr="0069446B" w:rsidP="00CB352E" w14:paraId="59B4C75B" w14:textId="3A38D38E">
            <w:pPr>
              <w:pStyle w:val="SDSTableTextCentered"/>
              <w:rPr>
                <w:noProof w:val="0"/>
              </w:rPr>
            </w:pPr>
            <w:r w:rsidRPr="0069446B" w:rsidR="00FA7F7F">
              <w:rPr>
                <w:noProof/>
              </w:rPr>
              <w:t>Inquinante marino</w:t>
            </w:r>
            <w:r w:rsidRPr="0069446B">
              <w:rPr>
                <w:noProof w:val="0"/>
              </w:rPr>
              <w:t xml:space="preserve">: </w:t>
            </w:r>
            <w:r w:rsidRPr="0069446B" w:rsidR="00FA7F7F">
              <w:rPr>
                <w:noProof/>
              </w:rPr>
              <w:t>Si</w:t>
            </w:r>
          </w:p>
          <w:p w:rsidR="00C93EB0" w:rsidRPr="0069446B" w:rsidP="00C93EB0" w14:paraId="3E1963A9" w14:textId="2D18F11C">
            <w:pPr>
              <w:pStyle w:val="SDSTableTextCentered"/>
              <w:rPr>
                <w:noProof w:val="0"/>
              </w:rPr>
            </w:pPr>
            <w:r w:rsidRPr="0069446B" w:rsidR="00FA7F7F">
              <w:rPr>
                <w:noProof/>
              </w:rPr>
              <w:t>N° EmS (Incendio)</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N° EmS (Fuoriuscita)</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Pericoloso per l’ambiente</w:t>
            </w:r>
            <w:r w:rsidRPr="0069446B">
              <w:rPr>
                <w:noProof w:val="0"/>
              </w:rPr>
              <w:t xml:space="preserve">: </w:t>
            </w:r>
            <w:r w:rsidRPr="0069446B" w:rsidR="00FA7F7F">
              <w:rPr>
                <w:noProof/>
              </w:rPr>
              <w:t>Si</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Codice di classificazione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Disposizioni speciali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Quantità limitate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Quantità esenti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Istruzioni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Disposizioni speciali di imballaggio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Pr>
                <w:noProof/>
                <w:lang w:val="nl-BE"/>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Istruzioni di trasporto in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Disposizioni speciali relative alle cisterne mobili e contenitori per il trasporto alla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Codice cisterna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Veicolo per il trasporto in cisterna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Categoria di trasporto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Disposizioni speciali di trasporto - Colli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Disposizioni speciali di trasporto - Rinfusa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Disposizioni speciali di trasporto - Carico, scarico e movimentazione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Numero d’identificazione del pericolo (n°. Kemler)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Pannello arancione</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1" name="" descr="Pannello aranc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Codice restrizione in galleria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Disposizioni speciali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Quantità limitate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Quantità esenti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Istruzioni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Disposizioni speciali di imballaggio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Istruzioni di imballaggio IBC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IBC special provisions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Istruzioni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Disposizioni speciali cisterna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Categoria di stivaggio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Conservazione e manipolazione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Pr>
                <w:noProof/>
              </w:rPr>
              <w:t>Quantità esenti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Pr>
                <w:noProof/>
              </w:rPr>
              <w:t>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Pr>
                <w:noProof/>
                <w:lang w:val="fr-BE"/>
              </w:rPr>
              <w:t>Quantità nette max. di quantità limitate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Pr>
                <w:noProof/>
              </w:rPr>
              <w:t>Istruzioni di imballaggio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Pr>
                <w:noProof/>
              </w:rPr>
              <w:t>Quantità nette max. per aereo passeggeri e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Pr>
                <w:noProof/>
              </w:rPr>
              <w:t>Istruzioni di imballaggio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Quantità max. netta aereo cargo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Disposizioni speciali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Codice ERG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Codice di classificazione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Disposizioni speciali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Quantità limitate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Quantità esenti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Trasporto consentito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Attrezzatura richiesta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Numero di coni/semafori blu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Requisiti aggiuntivi/Osservazioni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Solo allo stato fuso. ** Per il trasporto alla rinfusa vedi anche 7.1.4.1. *** Solo in caso di trasporto alla rinfusa.</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Codice di classificazione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Disposizioni speciali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Quantità limitate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Quantità esenti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Istruzioni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Disposizioni speciali di imballaggio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Pr>
                <w:noProof/>
              </w:rPr>
              <w:t>Disposizioni concernenti l’imballaggio in comune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Istruzioni di trasporto in cisterne mobili e container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Disposizioni speciali cisterne mobili e contenitori per il trasporto alla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Pr>
                <w:noProof/>
              </w:rPr>
              <w:t>Codici cisterna per cisterne RID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Categoria di trasporto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Pr>
                <w:noProof/>
              </w:rPr>
              <w:t>Disposizioni speciali di trasporto - Colli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Pr>
                <w:noProof/>
              </w:rPr>
              <w:t>Disposizioni speciali di trasporto - Rinfusa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Disposizioni speciali di trasporto - carico, scarico e movimentazione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Colli express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Numero di identificazione del pericolo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cyclamen aldehyde ; 7-hydroxycitronellal ; anisaldehyde ; d-limonene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cyclamen aldehyde ; anisaldehyde ; d-limonene ; 1,4-dioxacycloheptadecane-5,17-dione ; 3-(4-isobutyl-2-methylphenyl)propanal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CYCLAMEN ALDEHYDE, HYDROXYCITRONELLAL, 3-(4-isobutyl-2-methylphenyl)propanal, P-MENTHAN-7-OL.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12/08/2026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douce nuit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douce nuit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12/08/2026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0417496-1E11-4911-A411-01D31A3A167C}"/>
</file>

<file path=customXml/itemProps3.xml><?xml version="1.0" encoding="utf-8"?>
<ds:datastoreItem xmlns:ds="http://schemas.openxmlformats.org/officeDocument/2006/customXml" ds:itemID="{605B32BF-A9E3-4D36-A9C3-3241532B19C0}"/>
</file>

<file path=customXml/itemProps4.xml><?xml version="1.0" encoding="utf-8"?>
<ds:datastoreItem xmlns:ds="http://schemas.openxmlformats.org/officeDocument/2006/customXml" ds:itemID="{C1E1F6DB-55E6-4B34-96F5-55E837E24903}"/>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