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tiglio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SYRINGALDEHYDE, 3,7-dimethylnona-1,6-dien-3-ol, linalyl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Melata.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tiglio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tiglio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p-tolylacetaldehyde (104-09-6)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Gravi lesioni oculari/irritazione oculare,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SYRINGALDEHYDE, 3,7-dimethylnona-1,6-dien-3-ol, linalyl acetate.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tiglio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tiglio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02/07/2026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523197B-7422-4AD6-A669-C422184E14AF}"/>
</file>

<file path=customXml/itemProps3.xml><?xml version="1.0" encoding="utf-8"?>
<ds:datastoreItem xmlns:ds="http://schemas.openxmlformats.org/officeDocument/2006/customXml" ds:itemID="{740521DA-A361-4F7D-B142-7729F2FFDE0E}"/>
</file>

<file path=customXml/itemProps4.xml><?xml version="1.0" encoding="utf-8"?>
<ds:datastoreItem xmlns:ds="http://schemas.openxmlformats.org/officeDocument/2006/customXml" ds:itemID="{5D3F7C29-2B3D-428F-8467-159071C1DBCC}"/>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