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di spiced pumpkin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cinnamaldehyde; coumarin</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(ATE=500 mg/kg di peso corporeo)</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Ambra. Piccante.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di peso corporeo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di spiced pumpkin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di spiced pumpkin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cutanea),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12/05/2026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12/05/2026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di spiced pumpkin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di spiced pumpkin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12/05/2026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C5A9AE6-3C47-4743-AE99-2522D4AE9CB3}"/>
</file>

<file path=customXml/itemProps3.xml><?xml version="1.0" encoding="utf-8"?>
<ds:datastoreItem xmlns:ds="http://schemas.openxmlformats.org/officeDocument/2006/customXml" ds:itemID="{C1F0D012-EC77-4B06-ADD1-C33BA8B5DB0B}"/>
</file>

<file path=customXml/itemProps4.xml><?xml version="1.0" encoding="utf-8"?>
<ds:datastoreItem xmlns:ds="http://schemas.openxmlformats.org/officeDocument/2006/customXml" ds:itemID="{5C31992F-45F6-4534-A918-7F386694DE3A}"/>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