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coquelicot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3,7-dimethylnona-1,6-dien-3-ol; 7-hydroxycitronellal; alpha-iso-methylionone; citronellol; 1-(1,2,3,4,5,6,7,8-octahydro-2,3,8,8-tetramethyl-2-naphthyl)ethan-1-one;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Verde. Floreale. rugiada.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coquelicot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coquelicot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coquelicot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coquelicot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27/03/2026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48FDA01-2F93-4A7A-B21D-F9D02A30BAC5}"/>
</file>

<file path=customXml/itemProps3.xml><?xml version="1.0" encoding="utf-8"?>
<ds:datastoreItem xmlns:ds="http://schemas.openxmlformats.org/officeDocument/2006/customXml" ds:itemID="{907F6CEC-9130-4025-8B69-A716963A2A94}"/>
</file>

<file path=customXml/itemProps4.xml><?xml version="1.0" encoding="utf-8"?>
<ds:datastoreItem xmlns:ds="http://schemas.openxmlformats.org/officeDocument/2006/customXml" ds:itemID="{5D78F506-600E-4D5A-B533-C7E53485E174}"/>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