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cèdre du Liban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TETRAHYDROLINALOOL, CEDRYL ACETATE, ALPHA-METHYL-BETA-IONONE, ALPHA-ISOMETHYL IONONE.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3-methyl-4-(2,6,6-trimethyl-2-cyclohexen-1-yl)-3-buten-2-one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1-(2,6,6-trimethyl-1-cyclohexen-1-yl)pent-1-en-3-one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3-methyl-4-(2,6,6-trimethyl-2-cyclohexen-1-yl)-3-buten-2-one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3-methyl-4-(2,6,6-trimethyl-2-cyclohexen-1-yl)-3-buten-2-one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3-methyl-4-(2,6,6-trimethyl-2-cyclohexen-1-yl)-3-buten-2-one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3-methyl-4-(2,6,6-trimethyl-2-cyclohexen-1-yl)-3-buten-2-one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cèdre du Liban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3-methyl-4-(2,6,6-trimethyl-2-cyclohexen-1-yl)-3-buten-2-one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di cèdre du Liban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1-(2,6,6-trimethyl-1-cyclohexen-1-yl)pent-1-en-3-one (127-43-5)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3-methyl-4-(2,6,6-trimethyl-2-cyclohexen-1-yl)-3-buten-2-one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3,7-dimethyloctan-3-ol ; [3R-(3α,3aβ,6α,7β,8aα)]-octahydro-3,6,8,8-tetramethyl-1H-3a,7-methanoazulen-5-yl acetate ; 3-methyl-4-(2,6,6-trimethyl-2-cyclohexen-1-yl)-3-buten-2-one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benzoate ; [3R-(3α,3aβ,6α,7β,8aα)]-octahydro-3,6,8,8-tetramethyl-1H-3a,7-methanoazulen-5-yl acetate ; 3-methyl-4-(2,6,6-trimethyl-2-cyclohexen-1-yl)-3-buten-2-one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TETRAHYDROLINALOOL, CEDRYL ACETATE, ALPHA-METHYL-BETA-IONONE, ALPHA-ISOMETHYL IONONE.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cèdre du Liban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cèdre du Liban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14/09/2026   Versione: 5.0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8AE4802-4517-4290-813C-8D11B4C4B131}"/>
</file>

<file path=customXml/itemProps3.xml><?xml version="1.0" encoding="utf-8"?>
<ds:datastoreItem xmlns:ds="http://schemas.openxmlformats.org/officeDocument/2006/customXml" ds:itemID="{253F91A6-CB88-4730-89CC-59DB656F4528}"/>
</file>

<file path=customXml/itemProps4.xml><?xml version="1.0" encoding="utf-8"?>
<ds:datastoreItem xmlns:ds="http://schemas.openxmlformats.org/officeDocument/2006/customXml" ds:itemID="{077011E2-E63B-4884-87EF-85232F968EB8}"/>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