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di bois fumé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Pericoloso per l’ambiente acquatico – Pericolo cronico, categoria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Può provocare una reazione allergica cutanea. Tossico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H411 - Tossico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TETRAMETHYL ACETYLOCTAHYDRONAPHTHALENES, CEDROL METHYL ETHER.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etere metilico di cedro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[3R-(3α,3aβ,7β,8aα)]-octahydro-3,8,8-trimethyl-6-methylene-1H-3a,7-methanoazulene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546-28-1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208-898-8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0,0686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Raccogliere il materiale fuoriuscito.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Legnoso. Fumi.</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di bois fumé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Tossico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Tossico per gli organismi acquatici con effetti di lunga durata.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di bois fumé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1-(1,2,3,4,5,6,7,8-octahydro-2,3,8,8-tetramethyl-2-naphthyl)ethan-1-one (54464-57-2)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etere metilico di cedro (19870-74-7)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[3R-(3α,3aβ,7β,8aα)]-octahydro-3,8,8-trimethyl-6-methylene-1H-3a,7-methanoazulene (546-28-1)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ONU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MATERIA PERICOLOSA PER L'AMBIENTE, SOLIDA, N.A.S.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MATERIA PERICOLOSA PER L'AMBIENTE, SOLIDA, N.A.S.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MATERIA PERICOLOSA PER L'AMBIENTE, SOLIDA, N.A.S.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Pr>
                <w:noProof/>
                <w:color w:val="auto"/>
              </w:rPr>
              <w:t>Descrizione del documento di trasporto</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MATERIA PERICOLOSA PER L'AMBIENTE, SOLIDA, N.A.S.,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ENVIRONMENTALLY HAZARDOUS SUBSTANCE, SOLID, N.O.S., 9, III, MARINE POLLUTANT</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MATERIA PERICOLOSA PER L'AMBIENTE, SOLIDA, N.A.S.,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MATERIA PERICOLOSA PER L'AMBIENTE, SOLIDA, N.A.S.,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5" name="" descr="Marchio per una sostanza pericolosa per l’ambiente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9" name="" descr="Marchio per una sostanza pericolosa per l’ambiente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3" name="" descr="Marchio per una sostanza pericolosa per l’ambiente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7" name="" descr="Marchio per una sostanza pericolosa per l’ambiente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1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1" name="" descr="Marchio per una sostanza pericolosa per l’ambiente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p w:rsidR="00E5555B" w:rsidRPr="0069446B" w:rsidP="00CB352E" w14:paraId="59B4C75B" w14:textId="3A38D38E">
            <w:pPr>
              <w:pStyle w:val="SDSTableTextCentered"/>
              <w:rPr>
                <w:noProof w:val="0"/>
              </w:rPr>
            </w:pPr>
            <w:r w:rsidRPr="0069446B" w:rsidR="00FA7F7F">
              <w:rPr>
                <w:noProof/>
              </w:rPr>
              <w:t>Inquinante marino</w:t>
            </w:r>
            <w:r w:rsidRPr="0069446B">
              <w:rPr>
                <w:noProof w:val="0"/>
              </w:rPr>
              <w:t xml:space="preserve">: </w:t>
            </w:r>
            <w:r w:rsidRPr="0069446B" w:rsidR="00FA7F7F">
              <w:rPr>
                <w:noProof/>
              </w:rPr>
              <w:t>Si</w:t>
            </w:r>
          </w:p>
          <w:p w:rsidR="00C93EB0" w:rsidRPr="0069446B" w:rsidP="00C93EB0" w14:paraId="3E1963A9" w14:textId="2D18F11C">
            <w:pPr>
              <w:pStyle w:val="SDSTableTextCentered"/>
              <w:rPr>
                <w:noProof w:val="0"/>
              </w:rPr>
            </w:pPr>
            <w:r w:rsidRPr="0069446B" w:rsidR="00FA7F7F">
              <w:rPr>
                <w:noProof/>
              </w:rPr>
              <w:t>N° EmS (Incendio)</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EmS (Fuoriuscita)</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Codice di classificazione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Disposizioni speciali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Quantità limitate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Quantità esenti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Istruzioni di imballaggio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Disposizioni speciali di imballaggio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Disposizioni concernenti l’imballaggio in comune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Istruzioni di trasporto in cisterne mobili e contenitori per il trasporto alla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Disposizioni speciali relative alle cisterne mobili e contenitori per il trasporto alla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Codice cisterna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Veicolo per il trasporto in cisterna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Categoria di trasporto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Disposizioni speciali di trasporto - Colli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Disposizioni speciali di trasporto -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Disposizioni speciali di trasporto - Carico, scarico e movimentazione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Numero d’identificazione del pericolo (n°.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Pannello arancione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3" name="" descr="Pannello aranc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Codice restrizione in galleria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Disposizioni speciali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Quantità limitate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Quantità esenti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Istruzioni di imballaggio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Disposizioni speciali di imballaggio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Istruzioni di imballaggio IBC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IBC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Istruzioni cisterna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Disposizioni speciali cisterna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Categoria di stivaggio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Conservazione e manipolazione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Quantità esenti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Quantità limitate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Quantità nette max. di quantità limitate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Istruzioni di imballaggio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Quantità nette max. per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Istruzioni di imballaggio aereo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Quantità max. netta aereo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Disposizioni speciali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Codice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Codice di classificazione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Disposizioni speciali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Quantità limitate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Quantità esenti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Trasporto consentito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Attrezzatura richiesta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Numero di coni/semafori blu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Requisiti aggiuntivi/Osservazioni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Solo allo stato fuso. ** Per il trasporto alla rinfusa vedi anche 7.1.4.1. *** Solo in caso di trasporto alla rinfusa.</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Codice di classificazione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Disposizioni speciali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Quantità limitate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Quantità esenti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Istruzioni di imballaggio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Disposizioni speciali di imballaggio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Disposizioni concernenti l’imballaggio in comune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Istruzioni di trasporto in cisterne mobili e container per il trasporto alla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Disposizioni speciali cisterne mobili e contenitori per il trasporto alla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Codici cisterna per cisterne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Categoria di trasporto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Disposizioni speciali di trasporto - Colli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Disposizioni speciali di trasporto -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Disposizioni speciali di trasporto - carico, scarico e movimentazione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Colli express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Numero di identificazione del pericolo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p w:rsidR="00A65092" w:rsidRPr="0069446B" w:rsidP="00A65092" w14:paraId="1965DBDA" w14:textId="0FFE3A91">
      <w:pPr>
        <w:pStyle w:val="SDSTextNormal"/>
      </w:pPr>
      <w:r>
        <w:rPr>
          <w:noProof/>
        </w:rPr>
        <w:t>Non contiene alcuna sostanza elencata nell’allegato XVII del REACH (condizioni di restrizione)</w:t>
      </w:r>
    </w:p>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Pericoloso per l’ambiente acquatico – Pericolo acuto, categoria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TETRAMETHYL ACETYLOCTAHYDRONAPHTHALENES, CEDROL METHYL ETHER.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06/10/2026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06/10/2026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di bois fumé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di bois fumé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06/10/2026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8" Type="http://schemas.openxmlformats.org/officeDocument/2006/relationships/image" Target="media/image3.png"/><Relationship Id="rId18"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footer" Target="footer1.xml"/><Relationship Id="rId17" Type="http://schemas.openxmlformats.org/officeDocument/2006/relationships/styles" Target="styles.xml"/><Relationship Id="rId7" Type="http://schemas.openxmlformats.org/officeDocument/2006/relationships/image" Target="media/image2.png"/><Relationship Id="rId16" Type="http://schemas.openxmlformats.org/officeDocument/2006/relationships/theme" Target="theme/theme1.xml"/><Relationship Id="rId2" Type="http://schemas.openxmlformats.org/officeDocument/2006/relationships/webSettings" Target="webSettings.xml"/><Relationship Id="rId20"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header" Target="header2.xml"/><Relationship Id="rId6" Type="http://schemas.openxmlformats.org/officeDocument/2006/relationships/image" Target="media/image1.png"/><Relationship Id="rId15" Type="http://schemas.openxmlformats.org/officeDocument/2006/relationships/footer" Target="footer3.xml"/><Relationship Id="rId5" Type="http://schemas.openxmlformats.org/officeDocument/2006/relationships/hyperlink" Target="mailto: office@labsys.fr" TargetMode="External"/><Relationship Id="rId10" Type="http://schemas.openxmlformats.org/officeDocument/2006/relationships/header" Target="header1.xml"/><Relationship Id="rId19" Type="http://schemas.openxmlformats.org/officeDocument/2006/relationships/customXml" Target="../customXml/item3.xml"/><Relationship Id="rId14"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B8FA9631-F74D-4184-B2C9-6829D11A9539}"/>
</file>

<file path=customXml/itemProps3.xml><?xml version="1.0" encoding="utf-8"?>
<ds:datastoreItem xmlns:ds="http://schemas.openxmlformats.org/officeDocument/2006/customXml" ds:itemID="{52809A65-1938-462D-AA46-0D25D8A7D8BE}"/>
</file>

<file path=customXml/itemProps4.xml><?xml version="1.0" encoding="utf-8"?>
<ds:datastoreItem xmlns:ds="http://schemas.openxmlformats.org/officeDocument/2006/customXml" ds:itemID="{6A9167FA-83D7-4CB7-8AE4-17D27B243D4F}"/>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