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bois fumé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etere metilico di cedro;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Fumi.</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bois fumé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acetyl cedrene (32388-55-9)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bois fumé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bois fumé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bois fumé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06/10/2026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237A366-945A-4906-8E42-C35785330302}"/>
</file>

<file path=customXml/itemProps3.xml><?xml version="1.0" encoding="utf-8"?>
<ds:datastoreItem xmlns:ds="http://schemas.openxmlformats.org/officeDocument/2006/customXml" ds:itemID="{82AE5924-7A7B-4678-BBBA-A40659B82883}"/>
</file>

<file path=customXml/itemProps4.xml><?xml version="1.0" encoding="utf-8"?>
<ds:datastoreItem xmlns:ds="http://schemas.openxmlformats.org/officeDocument/2006/customXml" ds:itemID="{C7A383C7-7FA9-463E-BBD3-CC0FD2D7C4A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