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di aventurine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Solidi infiammabili Non classificato</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Per quanto ci risulta, questo prodotto non presenta rischi particolari, con riserva di rispettare le regole generali di igiene industriale.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P501 - Smaltire il prodotto e recipiente in un centro di smistamento, in conformità con la normativa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Frasi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linalyl acetate, METHYL DIHYDROXY-DIMETHYLBENZOATE, CITRONELLOL, COUMARIN, linalool. Può provocare una reazione allergica.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2,6-dimethyloct-7-en-2-ol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18479-58-8</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242-362-4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STOT SE 3, H336</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methyl atrarate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4707-47-5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225-193-0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Lavare la pelle con acqua abbondante.</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Nessuno(a) in condizioni normali. Le polveri possono provocare una irritazione nelle pieghe della pelle o per contatto con un vestito stretto.</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Ventilare la zona del riversamento.</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Felce. aromatico.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linalyl acetate (115-95-7)</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9000 mg/kg di peso corporeo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methyl atrarate (4707-47-5)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di peso corporeo Animal: rat, Guideline: OECD Guideline 401 (Acute Oral Toxicity)</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5000 mg/kg di peso corporeo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di peso corporeo Animal: rat,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di peso corporeo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di peso corporeo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di peso corporeo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di peso corporeo Animal: rabbit, Guideline: OECD Guideline 402 (Acute Dermal Toxicity), 95% CL: 3578 - 8374</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classificato (Basandosi sui dati disponibili i criteri di classificazione non sono soddisfatti)</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methyl atrarate (4707-47-5)</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(animale/maschio,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 717 mg/kg di peso corporeo Animal: rat, Animal sex: male, Guideline: OECD Guideline 422 (Combined Repeated Dose Toxicity Study with the Reproduction / Developmental Toxicity Screening Test), Guideline: other:, Guideline: OECD Guideline 421 (Reproduction / Developmental Toxicity Screening Test), Guideline: other:, Guideline: other:, Guideline: other:, Guideline: other:</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 1175 mg/kg di peso corporeo Animal: rat, Animal sex: female, Guideline: OECD Guideline 422 (Combined Repeated Dose Toxicity Study with the Reproduction / Developmental Toxicity Screening Test), Guideline: other:, Guideline: OECD Guideline 421 (Reproduction / Developmental Toxicity Screening Test), Guideline: other:, Guideline: other:, Guideline: other:,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coumarin (91-64-5)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&gt; 333 mg/kg di peso corporeo Animal: rat, Animal sex: female</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2,6-dimethyloct-7-en-2-ol (18479-58-8)</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Tossicità specifica per organi bersaglio (STOT) — esposizione singola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Può provocare sonnolenza o vertigini.</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linalyl acetate (115-95-7)</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citronellol (106-22-9)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di peso corporeo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(inalazione,ratto,polvere/nebbia/fumi,90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(subcronica,orale,animale/femmina,90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di peso corporeo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di aventurine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linalyl acetate (115-95-7)</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11 mg/l Test organisms (species): Cyprinus carpio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59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methyl atrarate (4707-47-5)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5,2 mg/l Test organisms (species): not specified</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9,3 mg/l Test organisms (species): Daphnia sp.</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3,3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citronellol (106-22-9)</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14,66 mg/l Test organisms (species): Leuciscus idus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17,48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2,6-dimethyloct-7-en-2-ol (18479-58-8)</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80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65 mg/l Test organisms (species): Desmodesmus subspicatus (previous name: Scenedesmus subspicatus)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9,5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1,452 mg/l Test organisms (species):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0,5 mg/l Test organisms (species):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di aventurine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linalyl acetate (115-95-7)</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methyl atrarate (4707-47-5)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citronellol (106-22-9)</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2,6-dimethyloct-7-en-2-ol (18479-58-8)</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linalyl acetate ; citronellol ; 2,6-dimethyloct-7-en-2-ol ; linalool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via orale),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Sol. Non classificato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Solidi infiammabili Non classificato</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specifica per organi bersaglio – esposizione singola, categoria 3 – Narcosi</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sonnolenza o vertigini.</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linalyl acetate, METHYL DIHYDROXY-DIMETHYLBENZOATE, CITRONELLOL, COUMARIN, linalool. Può provocare una reazione allergica.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Sol. Non classificato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Giudizio di esperti</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20/10/2026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20/10/2026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di aventurine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di aventurine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20/10/2026   Versione: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106EBFA0-13A0-4A9F-A5C7-03CC04F31331}"/>
</file>

<file path=customXml/itemProps3.xml><?xml version="1.0" encoding="utf-8"?>
<ds:datastoreItem xmlns:ds="http://schemas.openxmlformats.org/officeDocument/2006/customXml" ds:itemID="{2BCEEC6F-C4E8-4F53-902F-0B046D746756}"/>
</file>

<file path=customXml/itemProps4.xml><?xml version="1.0" encoding="utf-8"?>
<ds:datastoreItem xmlns:ds="http://schemas.openxmlformats.org/officeDocument/2006/customXml" ds:itemID="{E09F3DC2-8ADC-41D0-A85E-57B2C0A1EDDF}"/>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