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di accord marin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GERANIOL, HYDROXYCITRONELLAL, CEDROL METHYL ETHER, BENZYL SALICYLATE, PRENOL, ISOAMYL SALICYLATE, linalool, CEDRYL ACETATE.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geraniolo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etere metilico di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2-isopropoxyethyl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79915-74-5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209-141-4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erbaceo. aromatico. Legnoso. Marino. Hesperidaceae.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geraniolo (106-24-1)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3600 mg/kg di peso corporeo Animal: rat, 95% CL: 2840 - 4570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di peso corporeo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2-isopropoxyethyl salicylate (79915-74-5)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 Guideline: EPA OPPTS 870.1200 (Acute Dermal Toxicity),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di peso corporeo Animal: rat</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1310 mg/kg di peso corporeo Animal: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geraniolo (106-24-1)</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2-isopropoxyethyl salicylate (79915-74-5)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 200 mg/kg di peso corporeo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geraniolo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di accord marin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geraniolo (106-24-1)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22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10,8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2-isopropoxyethyl salicylate (79915-74-5)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3,7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9,5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3,5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di accord marin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geraniolo (106-24-1)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etere metilico di cedro (19870-74-7)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2-isopropoxyethyl salicylate (79915-74-5)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geraniolo ; 7-hydroxycitronellal ; linalool ; pin-2(3)-ene ; d-limonene ; [3R-(3α,3aβ,6α,7β,8aα)]-octahydro-3,6,8,8-tetramethyl-1H-3a,7-methanoazulen-5-yl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GERANIOL, HYDROXYCITRONELLAL, CEDROL METHYL ETHER, BENZYL SALICYLATE, PRENOL, ISOAMYL SALICYLATE, linalool, CEDRYL ACETATE.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di accord marin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di accord marin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23/09/2026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7EE88DF-95C0-4A84-A4EE-0EFE3987448D}"/>
</file>

<file path=customXml/itemProps3.xml><?xml version="1.0" encoding="utf-8"?>
<ds:datastoreItem xmlns:ds="http://schemas.openxmlformats.org/officeDocument/2006/customXml" ds:itemID="{093CA4A8-A013-4FDD-B0CA-110B420347A1}"/>
</file>

<file path=customXml/itemProps4.xml><?xml version="1.0" encoding="utf-8"?>
<ds:datastoreItem xmlns:ds="http://schemas.openxmlformats.org/officeDocument/2006/customXml" ds:itemID="{5FA1BEBD-3FF9-4811-8E6A-039571D8F92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