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cookie chocolat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p w:rsidR="00827634" w:rsidRPr="0069446B" w:rsidP="009E5102" w14:paraId="0577B65B" w14:textId="600A4325">
      <w:pPr>
        <w:pStyle w:val="SDSTextNormal"/>
        <w:bidi w:val="0"/>
        <w:rPr>
          <w:rtl w:val="0"/>
          <w:lang w:val="fr-BE"/>
        </w:rPr>
      </w:pPr>
      <w:r w:rsidRPr="0069446B">
        <w:rPr>
          <w:rtl w:val="0"/>
          <w:lang w:val="fr-BE"/>
        </w:rPr>
        <w:t>Nessuna ulteriore informazione disponibile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EUH210 - Scheda di dati di sicurezza disponibile su richiesta.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p w:rsidR="00827634" w:rsidRPr="0069446B" w:rsidP="009E5102" w14:paraId="27338739" w14:textId="72136CC3">
      <w:pPr>
        <w:pStyle w:val="SDSTextNormal"/>
      </w:pPr>
      <w:r>
        <w:rPr>
          <w:noProof/>
        </w:rPr>
        <w:t>Questa miscela non contiene nessuna sostanza da menzionare secondo i criteri al punto 3.2 dell’Allegato II del REACH</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Anche se non sono stati definiti rischi specifici, gli addetti al primo soccorso devono indossare una protezione per gli occhi, guanti e semimaschera monouso. Se c'è il rischio di esposizione ripetuta o prolungata, è opportuno considerare una protezione aggiuntiva.</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In polvere. Alimentare. cioccolato.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cookie chocolat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Informazioni su altri pericoli</w:t>
      </w:r>
      <w:bookmarkEnd w:id="1"/>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cookie chocolat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2"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Scheda di dati di sicurezza disponibile su richiesta.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15/06/2026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15/06/2026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cookie chocolat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cookie chocolat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15/06/2026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F94F35E-E728-411E-9624-DB7F599CC3C2}"/>
</file>

<file path=customXml/itemProps3.xml><?xml version="1.0" encoding="utf-8"?>
<ds:datastoreItem xmlns:ds="http://schemas.openxmlformats.org/officeDocument/2006/customXml" ds:itemID="{BCD44948-67E9-4CF5-8345-91F55F2BF36B}"/>
</file>

<file path=customXml/itemProps4.xml><?xml version="1.0" encoding="utf-8"?>
<ds:datastoreItem xmlns:ds="http://schemas.openxmlformats.org/officeDocument/2006/customXml" ds:itemID="{F7751887-96A1-4143-A63B-755F2D0A86A6}"/>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