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cannoli pistache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Acétate de 4-tert-butylcyclohexyle,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Acétate de 4-tert-butylcyclohexyle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r w14:paraId="0A0EDAF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180784" w14:paraId="3586A904" w14:textId="50AF3D90">
            <w:pPr>
              <w:pStyle w:val="SDSTableTextBold"/>
              <w:rPr>
                <w:noProof w:val="0"/>
              </w:rPr>
            </w:pPr>
            <w:r w:rsidRPr="0069446B">
              <w:rPr>
                <w:noProof/>
              </w:rPr>
              <w:t>Simbolo(i) Dispositivi di Protezione Individuale</w:t>
            </w:r>
            <w:r w:rsidRPr="0069446B">
              <w:rPr>
                <w:noProof w:val="0"/>
              </w:rPr>
              <w:t>:</w:t>
            </w:r>
          </w:p>
        </w:tc>
      </w:tr>
      <w:tr w14:paraId="4480F935"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B33929" w:rsidRPr="0069446B" w:rsidP="00EE2C69" w14:paraId="727D1AFB" w14:textId="17245F8A">
            <w:pPr>
              <w:pStyle w:val="SDSTableTextNormal"/>
              <w:rPr>
                <w:b/>
                <w:bCs/>
                <w:noProof w:val="0"/>
              </w:rPr>
            </w:pPr>
            <w:r w:rsidRPr="0069446B" w:rsidR="00FA7F7F">
              <w:drawing>
                <wp:inline>
                  <wp:extent cx="635000" cy="635000"/>
                  <wp:docPr id="100001" name="" descr="Guanti di prote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3" name="" descr="Occhiali di sicurez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r w:rsidRPr="0069446B" w:rsidR="00FA7F7F">
              <w:t xml:space="preserve"> </w:t>
            </w:r>
            <w:r w:rsidRPr="0069446B" w:rsidR="00FA7F7F">
              <w:drawing>
                <wp:inline>
                  <wp:extent cx="635000" cy="635000"/>
                  <wp:docPr id="100005" name="" descr="Usare indumenti protettivi adat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rsidR="00404CA3" w:rsidRPr="0069446B" w:rsidP="00404CA3" w14:paraId="2DDF0669" w14:textId="5BEEABAD">
      <w:pPr>
        <w:pStyle w:val="SDSTextHeading4"/>
        <w:rPr>
          <w:noProof w:val="0"/>
          <w:color w:val="auto"/>
          <w:lang w:val="en-US"/>
        </w:rPr>
      </w:pPr>
      <w:r w:rsidRPr="0069446B">
        <w:rPr>
          <w:noProof/>
          <w:color w:val="auto"/>
          <w:lang w:val="en-US"/>
        </w:rPr>
        <w:t>Protezione degli occhi e del volto</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F1150B5" w14:textId="5A690E58">
            <w:pPr>
              <w:pStyle w:val="SDSTableTextBold"/>
              <w:rPr>
                <w:noProof w:val="0"/>
              </w:rPr>
            </w:pPr>
            <w:r w:rsidRPr="0069446B" w:rsidR="00FA7F7F">
              <w:rPr>
                <w:noProof/>
              </w:rPr>
              <w:t>Protezione degli occhi</w:t>
            </w:r>
            <w:r w:rsidRPr="0069446B">
              <w:rPr>
                <w:noProof w:val="0"/>
              </w:rPr>
              <w:t>:</w:t>
            </w:r>
          </w:p>
        </w:tc>
      </w:tr>
      <w:tr w14:paraId="756D408D"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2DFA4672" w14:textId="75F59F28">
            <w:pPr>
              <w:pStyle w:val="SDSTableTextNormal"/>
              <w:rPr>
                <w:noProof w:val="0"/>
              </w:rPr>
            </w:pPr>
            <w:r w:rsidRPr="0069446B" w:rsidR="00FA7F7F">
              <w:rPr>
                <w:noProof/>
              </w:rPr>
              <w:t>Occhiali di sicurezza</w:t>
            </w:r>
          </w:p>
        </w:tc>
      </w:tr>
    </w:tbl>
    <w:p w:rsidR="00404CA3" w:rsidRPr="0069446B" w:rsidP="00404CA3" w14:paraId="4ED65255" w14:textId="18D8DC8C">
      <w:pPr>
        <w:pStyle w:val="SDSTextHeading4"/>
        <w:rPr>
          <w:noProof w:val="0"/>
          <w:color w:val="auto"/>
          <w:lang w:val="en-US"/>
        </w:rPr>
      </w:pPr>
      <w:r w:rsidRPr="0069446B" w:rsidR="00FA7F7F">
        <w:rPr>
          <w:noProof/>
          <w:color w:val="auto"/>
          <w:lang w:val="en-US"/>
        </w:rPr>
        <w:t>Protezione della pelle</w:t>
      </w:r>
    </w:p>
    <w:tbl>
      <w:tblPr>
        <w:tblStyle w:val="SDSTableWithoutBorders"/>
        <w:tblW w:w="10489" w:type="dxa"/>
        <w:tblLayout w:type="fixed"/>
        <w:tblLook w:val="04A0"/>
      </w:tblPr>
      <w:tblGrid>
        <w:gridCol w:w="10489"/>
      </w:tblGrid>
      <w:tr w14:paraId="0F284331"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5F7D162" w14:textId="29288D37">
            <w:pPr>
              <w:pStyle w:val="SDSTableTextBold"/>
              <w:rPr>
                <w:noProof w:val="0"/>
              </w:rPr>
            </w:pPr>
            <w:r w:rsidRPr="0069446B">
              <w:rPr>
                <w:noProof/>
              </w:rPr>
              <w:t>Protezione della pelle e del corpo</w:t>
            </w:r>
            <w:r w:rsidRPr="0069446B">
              <w:rPr>
                <w:noProof w:val="0"/>
              </w:rPr>
              <w:t>:</w:t>
            </w:r>
          </w:p>
        </w:tc>
      </w:tr>
      <w:tr w14:paraId="0B370B63" w14:textId="77777777" w:rsidTr="007343CC">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16A6772F" w14:textId="299021F3">
            <w:pPr>
              <w:pStyle w:val="SDSTableTextNormal"/>
              <w:rPr>
                <w:noProof w:val="0"/>
              </w:rPr>
            </w:pPr>
            <w:r w:rsidRPr="0069446B" w:rsidR="00FA7F7F">
              <w:rPr>
                <w:noProof/>
              </w:rPr>
              <w:t>Usare indumenti protettivi adatti</w:t>
            </w:r>
          </w:p>
        </w:tc>
      </w:tr>
    </w:tbl>
    <w:p w:rsidR="00F357F4" w:rsidRPr="0069446B" w:rsidP="00F357F4" w14:paraId="402C32D5" w14:textId="5D771885">
      <w:pPr>
        <w:pStyle w:val="SDSTextNormal"/>
      </w:pP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6442B2" w14:paraId="7AA6EE3E" w14:textId="784D04C8">
            <w:pPr>
              <w:pStyle w:val="SDSTableTextBold"/>
              <w:rPr>
                <w:noProof w:val="0"/>
              </w:rPr>
            </w:pPr>
            <w:r w:rsidRPr="0069446B" w:rsidR="00FA7F7F">
              <w:rPr>
                <w:noProof/>
              </w:rPr>
              <w:t>Protezione delle mani</w:t>
            </w:r>
            <w:r w:rsidRPr="0069446B">
              <w:rPr>
                <w:noProof w:val="0"/>
              </w:rPr>
              <w:t>:</w:t>
            </w:r>
          </w:p>
        </w:tc>
      </w:tr>
      <w:tr w14:paraId="469E7501" w14:textId="77777777" w:rsidTr="007343CC">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F357F4" w:rsidRPr="0069446B" w:rsidP="00EE2C69" w14:paraId="5AB75756" w14:textId="0BA44690">
            <w:pPr>
              <w:pStyle w:val="SDSTableTextNormal"/>
              <w:rPr>
                <w:noProof w:val="0"/>
              </w:rPr>
            </w:pPr>
            <w:r w:rsidRPr="0069446B" w:rsidR="00FA7F7F">
              <w:rPr>
                <w:noProof/>
              </w:rPr>
              <w:t>Guanti di protezione</w:t>
            </w:r>
          </w:p>
        </w:tc>
      </w:tr>
    </w:tbl>
    <w:p w:rsidR="00404CA3" w:rsidRPr="0069446B" w:rsidP="00404CA3" w14:paraId="410C6189" w14:textId="4546F574">
      <w:pPr>
        <w:pStyle w:val="SDSTextHeading4"/>
        <w:rPr>
          <w:noProof w:val="0"/>
          <w:color w:val="auto"/>
          <w:lang w:val="en-US"/>
        </w:rPr>
      </w:pPr>
      <w:r w:rsidRPr="0069446B" w:rsidR="00FA7F7F">
        <w:rPr>
          <w:noProof/>
          <w:color w:val="auto"/>
          <w:lang w:val="en-US"/>
        </w:rPr>
        <w:t>Protezione respiratoria</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6442B2" w14:paraId="0D853C22" w14:textId="3DF0917D">
            <w:pPr>
              <w:pStyle w:val="SDSTableTextBold"/>
              <w:rPr>
                <w:noProof w:val="0"/>
              </w:rPr>
            </w:pPr>
            <w:r w:rsidRPr="0069446B" w:rsidR="00FA7F7F">
              <w:rPr>
                <w:noProof/>
              </w:rPr>
              <w:t>Protezione respiratoria</w:t>
            </w:r>
            <w:r w:rsidRPr="0069446B">
              <w:rPr>
                <w:noProof w:val="0"/>
              </w:rPr>
              <w:t>:</w:t>
            </w:r>
          </w:p>
        </w:tc>
      </w:tr>
      <w:tr w14:paraId="5B2B50C1" w14:textId="77777777" w:rsidTr="00DF15DA">
        <w:tblPrEx>
          <w:tblW w:w="10489" w:type="dxa"/>
          <w:tblLayout w:type="fixed"/>
          <w:tblLook w:val="04A0"/>
        </w:tblPrEx>
        <w:tc>
          <w:tcPr>
            <w:tcW w:w="10489" w:type="dxa"/>
            <w:tcBorders>
              <w:top w:val="none" w:sz="0" w:space="0" w:color="000000"/>
              <w:left w:val="none" w:sz="0" w:space="0" w:color="000000"/>
              <w:bottom w:val="none" w:sz="0" w:space="0" w:color="000000"/>
              <w:right w:val="none" w:sz="0" w:space="0" w:color="000000"/>
            </w:tcBorders>
          </w:tcPr>
          <w:p w:rsidR="00827634" w:rsidRPr="0069446B" w:rsidP="009B0F88" w14:paraId="55AFFA8A" w14:textId="04842D14">
            <w:pPr>
              <w:pStyle w:val="SDSTableTextNormal"/>
              <w:rPr>
                <w:noProof w:val="0"/>
              </w:rPr>
            </w:pPr>
            <w:r w:rsidRPr="0069446B">
              <w:rPr>
                <w:noProof/>
              </w:rPr>
              <w:t>In caso di ventilazione insufficiente, usare un apparecchio respiratorio adatto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Mandorla. Vaniglia.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cannoli pistache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cannoli pistache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Acétate de 4-tert-butylcyclohexyle (32210-23-4)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p w:rsidR="00A65092" w:rsidRPr="0069446B" w:rsidP="00A65092" w14:paraId="1965DBDA" w14:textId="0FFE3A91">
      <w:pPr>
        <w:pStyle w:val="SDSTextNormal"/>
      </w:pPr>
      <w:r>
        <w:rPr>
          <w:noProof/>
        </w:rPr>
        <w:t>Non contiene alcuna sostanza elencata nell’allegato XVII del REACH (condizioni di restrizione)</w:t>
      </w:r>
    </w:p>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Acétate de 4-tert-butylcyclohexyle, coumarin.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cannoli pistache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cannoli pistache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24/07/2026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8" Type="http://schemas.openxmlformats.org/officeDocument/2006/relationships/image" Target="media/image3.png"/><Relationship Id="rId18" Type="http://schemas.openxmlformats.org/officeDocument/2006/relationships/customXml" Target="../customXml/item3.xml"/><Relationship Id="rId3" Type="http://schemas.openxmlformats.org/officeDocument/2006/relationships/fontTable" Target="fontTable.xml"/><Relationship Id="rId12" Type="http://schemas.openxmlformats.org/officeDocument/2006/relationships/footer" Target="footer2.xml"/><Relationship Id="rId7" Type="http://schemas.openxmlformats.org/officeDocument/2006/relationships/image" Target="media/image2.png"/><Relationship Id="rId17" Type="http://schemas.openxmlformats.org/officeDocument/2006/relationships/customXml" Target="../customXml/item2.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image" Target="media/image1.png"/><Relationship Id="rId15" Type="http://schemas.openxmlformats.org/officeDocument/2006/relationships/theme" Target="theme/theme1.xml"/><Relationship Id="rId5" Type="http://schemas.openxmlformats.org/officeDocument/2006/relationships/hyperlink" Target="mailto: office@labsys.fr" TargetMode="External"/><Relationship Id="rId10" Type="http://schemas.openxmlformats.org/officeDocument/2006/relationships/header" Target="header2.xml"/><Relationship Id="rId19" Type="http://schemas.openxmlformats.org/officeDocument/2006/relationships/customXml" Target="../customXml/item4.xml"/><Relationship Id="rId14" Type="http://schemas.openxmlformats.org/officeDocument/2006/relationships/footer" Target="footer3.xml"/><Relationship Id="rId4" Type="http://schemas.openxmlformats.org/officeDocument/2006/relationships/customXml" Target="../customXml/item1.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611025E-8FFE-47FE-87D8-0EDA3B3CF453}"/>
</file>

<file path=customXml/itemProps3.xml><?xml version="1.0" encoding="utf-8"?>
<ds:datastoreItem xmlns:ds="http://schemas.openxmlformats.org/officeDocument/2006/customXml" ds:itemID="{13CB75DF-FDBC-4E81-9172-56BDE7FEAD8B}"/>
</file>

<file path=customXml/itemProps4.xml><?xml version="1.0" encoding="utf-8"?>
<ds:datastoreItem xmlns:ds="http://schemas.openxmlformats.org/officeDocument/2006/customXml" ds:itemID="{CC858B72-63D8-4B0D-B86A-572DD58ADEC5}"/>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