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calanque de cassis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METHYLENEDIOXYPHENYL METHYLPROPANAL, linalyl acetate, 3,7-dimethylnona-1,6-dien-3-ol, citral, linalool, LIMONENE, acetyl cedrene.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3,824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Felce. Hesperidaceae. Ambra. Marino.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di peso corporeo Animal: rat, Guideline: OECD Guideline 401 (Acute Oral Toxicity), 95% CL: 795 - 1066</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7940 mg/kg di peso corporeo Animal: rat, Animal sex: female, 95% CL: 4890 - 12900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di peso corporeo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di peso corporeo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1-(5,6,7,8-tetrahydro-3,5,5,6,8,8-hexamethyl-2-naphthyl)ethan-1-one (1506-02-1)</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 10 mg/kg di peso corporeo Animal: rat,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calanque de cassis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3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0,23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calanque de cassis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linalyl acetate ; linalool ; d-limonene ; benzyl benzoate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benzyl benzoate ; 1,3,4,6,7,8-hexahydro-4,6,6,7,8,8-hexamethylindeno[5,6-c]pyran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METHYLENEDIOXYPHENYL METHYLPROPANAL, linalyl acetate, 3,7-dimethylnona-1,6-dien-3-ol, citral, linalool, LIMONENE, acetyl cedrene.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calanque de cassis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calanque de cassis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23/07/2026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B55A347-F939-464F-84A0-655BD170D2EE}"/>
</file>

<file path=customXml/itemProps3.xml><?xml version="1.0" encoding="utf-8"?>
<ds:datastoreItem xmlns:ds="http://schemas.openxmlformats.org/officeDocument/2006/customXml" ds:itemID="{2EB5B139-DEE4-473A-92AD-E2EB25C43C61}"/>
</file>

<file path=customXml/itemProps4.xml><?xml version="1.0" encoding="utf-8"?>
<ds:datastoreItem xmlns:ds="http://schemas.openxmlformats.org/officeDocument/2006/customXml" ds:itemID="{DECEAA88-68EE-4CF3-8DEB-34E5F5A4F7A5}"/>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