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alla vanille des îles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3-ethoxy-4-hydroxybenzaldehyde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121-32-4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(ATE=1580 mg/kg di peso corporeo)</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Vaniglia.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3-ethoxy-4-hydroxybenzaldehyde (121-32-4)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3160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3-ethoxy-4-hydroxybenzaldehyde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di peso corporeo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alla vanille des îles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3-ethoxy-4-hydroxybenzaldehyde (121-32-4)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87,6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26,2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Candela alla vanille des îles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3-ethoxy-4-hydroxybenzaldehyde (121-32-4)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alla vanille des îles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alla vanille des îles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07/05/2026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FAA01C0-818D-438C-96B8-65C3A0B58473}"/>
</file>

<file path=customXml/itemProps3.xml><?xml version="1.0" encoding="utf-8"?>
<ds:datastoreItem xmlns:ds="http://schemas.openxmlformats.org/officeDocument/2006/customXml" ds:itemID="{7512ADFC-8FEF-4875-A741-04F12465A7EB}"/>
</file>

<file path=customXml/itemProps4.xml><?xml version="1.0" encoding="utf-8"?>
<ds:datastoreItem xmlns:ds="http://schemas.openxmlformats.org/officeDocument/2006/customXml" ds:itemID="{83447FFA-0522-4E73-A131-8446C8F33ED9}"/>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