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alla menthe citronnée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2,4-dimetilcicloes-3-en-1-carbaldeide, citral, carvone (ISO); 2-metil-5-(prop-1-en-2-il)cicloes-2-en-1-one.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99-49-0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202-759-5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Menta. Hesperidaceae.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alla menthe citronnée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alla menthe citronnée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2,4-dimethylcyclohex-3-ene-1-carbaldehyde (68039-49-6)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cronico, categoria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2,4-dimetilcicloes-3-en-1-carbaldeide, citral, carvone (ISO); 2-metil-5-(prop-1-en-2-il)cicloes-2-en-1-one.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alla menthe citronnée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alla menthe citronnée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05/06/2026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3F7D8E9-1237-4B05-8367-270C27D5CFEB}"/>
</file>

<file path=customXml/itemProps3.xml><?xml version="1.0" encoding="utf-8"?>
<ds:datastoreItem xmlns:ds="http://schemas.openxmlformats.org/officeDocument/2006/customXml" ds:itemID="{82286969-E29D-414E-A895-FD88AB7760FE}"/>
</file>

<file path=customXml/itemProps4.xml><?xml version="1.0" encoding="utf-8"?>
<ds:datastoreItem xmlns:ds="http://schemas.openxmlformats.org/officeDocument/2006/customXml" ds:itemID="{EA2AC7E7-7B9E-46F9-B680-7B3EAAFDC8AC}"/>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