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alla fleur d'amandier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TETRAMETHYL ACETYLOCTAHYDRONAPHTHALENES, COUMARIN, linalool, ISOAMYL SALICYLATE, 4-TERT-BUTYLCYCLOHEXYL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di peso corporeo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di peso corporeo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alla fleur d'amandier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alla fleur d'amandier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linalool ; isopentyl salicylate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TETRAMETHYL ACETYLOCTAHYDRONAPHTHALENES, COUMARIN, linalool, ISOAMYL SALICYLATE, 4-TERT-BUTYLCYCLOHEXYL ACETATE.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alla fleur d'amandier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alla fleur d'amandier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01/10/2026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51E269D-38BF-4F1C-B4A0-B91467B2EB5D}"/>
</file>

<file path=customXml/itemProps3.xml><?xml version="1.0" encoding="utf-8"?>
<ds:datastoreItem xmlns:ds="http://schemas.openxmlformats.org/officeDocument/2006/customXml" ds:itemID="{6C506977-A4E0-4A3B-8476-ECFEAF5F9D26}"/>
</file>

<file path=customXml/itemProps4.xml><?xml version="1.0" encoding="utf-8"?>
<ds:datastoreItem xmlns:ds="http://schemas.openxmlformats.org/officeDocument/2006/customXml" ds:itemID="{FEBEB964-4043-422E-9860-F3527588F7F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