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Candela alla fleur d'amandier 10%</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Candela profumata destinata al grande pubblico.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Pericoloso per l’ambiente acquatico – Pericolo cronico, categoria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Testo completo delle indicazioni H e EUH: vedere la sezione 16</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Pr>
          <w:noProof/>
        </w:rPr>
        <w:t>Nocivo per gli organismi acquatici con effetti di lunga durata.</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Indicazioni di pericolo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H412 - Nocivo per gli organismi acquatici con effetti di lunga durata.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P273 - Non disperdere nell’ambiente.</w:t>
              <w:br/>
              <w:t>P501 - Smaltire il prodotto e recipiente in un centro di smistamento, in conformità con la normativa locale.</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Frasi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Contiene HEXYL CINNAMAL, TETRAMETHYL ACETYLOCTAHYDRONAPHTHALENES, COUMARIN, linalool, ISOAMYL SALICYLATE, 4-TERT-BUTYLCYCLOHEXYL ACETATE, PRENOL. Può provocare una reazione allergica.</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α-hexylcinnamaldehyde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101-86-0</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202-983-3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Sens. 1B, H317</w:t>
              <w:br/>
              <w:t>Aquatic Acute 1, H400</w:t>
              <w:br/>
              <w:t>Aquatic Chronic 2, H411</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54464-57-2</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1, H410</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201-134-4</w:t>
            </w:r>
          </w:p>
          <w:p w:rsidR="00827634" w:rsidRPr="0069446B" w:rsidP="009B0F88" w14:paraId="6ACDC690"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Acétate de 4-tert-butylcyclohexyle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32210-23-4</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250-954-9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isopentyl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87-20-7</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201-730-4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2, H411</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coumarin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91-64-5</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orale), H302 (ATE=500 mg/kg di peso corporeo)</w:t>
              <w:br/>
              <w:t>Skin Sens. 1B, H317</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2-isopropoxyethyl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79915-74-5</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209-141-4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orale), H302 (ATE=500 mg/kg di peso corporeo)</w:t>
              <w:br/>
              <w:t>Skin Sens. 1B, H317</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Lavare la pelle con acqua abbondante.</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Lavare gli occhi con acqua per precauzione.</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Nessuno(a) in condizioni normali. La polvere prodotta da questo materiale, se presente e in caso di inalazione eccessiva, può causare irritazione delle vie respiratorie.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Nessuno(a) in condizioni normali. Le polveri possono provocare una irritazione nelle pieghe della pelle o per contatto con un vestito stretto.</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Nessuno(a) in condizioni normali. La polvere proveniente da questo prodotto può causare irritazione oculare.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Acqua nebulizzata. Polvere secca. Schiuma.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Ventilare la zona del riversamento.</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Allontanare il personale non necessario.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 badile pulito, mettere il materiale in un recipiente asciutto e coprirlo senza comprimerlo.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Raccogliere meccanicamente il prodotto.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Floreale. In polvere.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Non disponibile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Non disponibile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soluzione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Non disponibile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Non disponibile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applicabile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Granulometria</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Non disponibile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coumarin (91-64-5)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293 mg/kg di peso corporeo Animal: rat,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293 mg/kg di peso corporeo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di peso corporeo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di peso corporeo Animal: mouse, Guideline: OECD Guideline 401 (Acute Oral Toxicity), 95% CL: 2620 - 3620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5610 mg/kg di peso corporeo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isopentyl salicylate (87-20-7)</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1310 mg/kg di peso corporeo Animal: rat</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sidR="00FA7F7F">
              <w:rPr>
                <w:noProof/>
              </w:rPr>
              <w:t>1310 mg/kg di peso corporeo Animal: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Acétate de 4-tert-butylcyclohexyle (32210-23-4)</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300 – 2000 mg/kg di peso corporeo Animal: rat, Animal sex: female, Guideline: OECD Guideline 420 (Acute Oral Toxicity - Fixed Dose Method), Guideline: EU Method B.1 bis (Acute Oral Toxicity - Fixed Dose Procedure)</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2-isopropoxyethyl salicylate (79915-74-5)</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300 – 2000 mg/kg di peso corporeo Animal: rat, Animal sex: female, Guideline: OECD Guideline 423 (Acute Oral toxicity - Acute Toxic Class Method)</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di peso corporeo Animal: rat, Guideline: OECD Guideline 402 (Acute Dermal Toxicity), Guideline: EU Method B.3 (Acute Toxicity (Dermal)), Guideline: EPA OPPTS 870.1200 (Acute Dermal Toxicity), Guideline: other:</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Non classificato (Basandosi sui dati disponibili i criteri di classificazione non sono soddisfatti)</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coumarin (91-64-5)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(animale/femmina,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&gt; 333 mg/kg di peso corporeo Animal: rat, Animal sex: female</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2-isopropoxyethyl salicylate (79915-74-5)</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(animale/femmina,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100 – 200 mg/kg di peso corporeo Animal: rat, Animal sex: female, Guideline: OECD Guideline 422 (Combined Repeated Dose Toxicity Study with the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coumarin (91-64-5)</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(subcronica,orale,animale/femmina,90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138,3 mg/kg di peso corporeo Animal: mouse,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di peso corporeo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Candela alla fleur d'amandier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applicabile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Informazioni su altri pericoli</w:t>
      </w:r>
      <w:bookmarkEnd w:id="2"/>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Nocivo per gli organismi acquatici con effetti di lunga durata.</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Nocivo per gli organismi acquatici con effetti di lunga durata.</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coumarin (91-64-5)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sidR="00FA7F7F">
              <w:rPr>
                <w:noProof/>
              </w:rPr>
              <w:t>2,94 mg/l Test organisms (species):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Pesci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sidR="00FA7F7F">
              <w:rPr>
                <w:noProof/>
              </w:rPr>
              <w:t>1,324 mg/l Test organisms (species):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8,012 mg/l Test organisms (species): Daphnia sp.</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1,452 mg/l Test organisms (species):</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0,5 mg/l Test organisms (species):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0,191 mg/l Test organisms (species):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isopentyl salicylate (87-20-7)</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1,97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1,12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0,298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Acétate de 4-tert-butylcyclohexyle (32210-23-4)</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8,6 mg/l Test organisms (species): Cyprinus carpio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5,3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22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2-isopropoxyethyl salicylate (79915-74-5)</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3,7 mg/l Test organisms (species): Oncorhynchus mykiss (previous name: Salmo gairdneri)</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24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9,5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3,5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Candela alla fleur d'amandier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rapidamente degradabile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α-hexylcinnamaldehyde (101-86-0)</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coumarin (91-64-5)</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isopentyl salicylate (87-20-7)</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Acétate de 4-tert-butylcyclohexyle (32210-23-4)</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2-isopropoxyethyl salicylate (79915-74-5)</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p w:rsidR="00827634" w:rsidRPr="0069446B" w:rsidP="009E5102" w14:paraId="6B1D5F41" w14:textId="77777777">
      <w:pPr>
        <w:pStyle w:val="SDSTextNormal"/>
        <w:bidi w:val="0"/>
        <w:rPr>
          <w:rtl w:val="0"/>
        </w:rPr>
      </w:pPr>
      <w:r w:rsidRPr="0069446B">
        <w:rPr>
          <w:rtl w:val="0"/>
        </w:rPr>
        <w:t>Nessuna ulteriore informazione disponibile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p w:rsidR="009F53E3" w:rsidRPr="0069446B" w:rsidP="009E5102" w14:paraId="4CF14847" w14:textId="031A2CAD">
      <w:pPr>
        <w:pStyle w:val="SDSTextNormal"/>
        <w:bidi w:val="0"/>
        <w:rPr>
          <w:rtl w:val="0"/>
        </w:rPr>
      </w:pPr>
      <w:r w:rsidRPr="0069446B">
        <w:rPr>
          <w:rtl w:val="0"/>
        </w:rPr>
        <w:t>Nessuna ulteriore informazione disponibile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3"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Adeguarsi ai regolamenti in vigore per lo smaltimento dei rifiuti solidi. 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Codice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“Ecotossico”: rifiuto che presenta o può presentare rischi immediati o differiti per uno o più comparti ambientali.</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applicabile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applicabile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applicabile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applicabile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applicabile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applicabile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applicabile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applicabile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applicabile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applicabile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benzyl acetate ; isopentyl salicylate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Classe di pericolo 4.1</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linalool ; isopentyl salicylate ; Acétate de 4-tert-butylcyclohexyle ; 2-isopropoxyethyl salicylate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(per via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Tossicità acuta (per via orale), categoria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acuto, categoria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se ingerito.</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irritazione cutanea.</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grave irritazione oculare.</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 con effetti di lunga durata.</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Tossico per gli organismi acquatici con effetti di lunga durata.</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gli organismi acquatici con effetti di lunga durata.</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Contiene HEXYL CINNAMAL, TETRAMETHYL ACETYLOCTAHYDRONAPHTHALENES, COUMARIN, linalool, ISOAMYL SALICYLATE, 4-TERT-BUTYLCYCLOHEXYL ACETATE, PRENOL. Può provocare una reazione allergica.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Classificazione e procedure usate per determinare la classificazione delle miscele ai sensi del regolamento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Metodo di calcolo</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01/10/2026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13</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01/10/2026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Candela alla fleur d'amandier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Candela alla fleur d'amandier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01/10/2026   Versione: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B514B749-D3A1-41E2-8695-5F96BF60CBD7}"/>
</file>

<file path=customXml/itemProps3.xml><?xml version="1.0" encoding="utf-8"?>
<ds:datastoreItem xmlns:ds="http://schemas.openxmlformats.org/officeDocument/2006/customXml" ds:itemID="{A3A594F9-0B94-430E-87F7-0CD1C4BA73E1}"/>
</file>

<file path=customXml/itemProps4.xml><?xml version="1.0" encoding="utf-8"?>
<ds:datastoreItem xmlns:ds="http://schemas.openxmlformats.org/officeDocument/2006/customXml" ds:itemID="{91338491-B57A-46EE-832C-0951A0505724}"/>
</file>

<file path=docProps/app.xml><?xml version="1.0" encoding="utf-8"?>
<Properties xmlns="http://schemas.openxmlformats.org/officeDocument/2006/extended-properties" xmlns:vt="http://schemas.openxmlformats.org/officeDocument/2006/docPropsVTypes">
  <Template>Normal</Template>
  <TotalTime>219</TotalTime>
  <Pages>13</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