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Candela al thé vert et osmanthus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Candela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Sensibilizzazione cutanea, categoria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sidRPr="0069446B">
        <w:rPr>
          <w:noProof/>
        </w:rPr>
        <w:t>Può provocare una reazione allergica cutanea.</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Pittogrammi di pericoli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Avvertenza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Attenzione</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geraniolo; linalool; d-limonene; alpha-iso-methylionone; α-hexylcinnamaldehyde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Indicazioni di pericolo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Può provocare una reazione allergica cutanea.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P302+P352 - IN CASO DI CONTATTO CON LA PELLE: lavare abbondantemente con acqua e sapone..</w:t>
              <w:br/>
              <w:t>P333+P313 - In caso di irritazione o eruzione della pelle: Consultare un medico.</w:t>
              <w:br/>
              <w:t>P501 - Smaltire il prodotto e recipiente in un centro di smistamento, in conformità con la normativa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tbl>
      <w:tblPr>
        <w:tblStyle w:val="SDSTableWithBordersWithHeaderRow"/>
        <w:tblW w:w="10495" w:type="dxa"/>
        <w:tblLayout w:type="fixed"/>
        <w:tblLook w:val="04A0"/>
      </w:tblPr>
      <w:tblGrid>
        <w:gridCol w:w="3969"/>
        <w:gridCol w:w="6526"/>
      </w:tblGrid>
      <w:tr w14:paraId="6251E307" w14:textId="77777777" w:rsidTr="0069446B">
        <w:tblPrEx>
          <w:tblW w:w="10495" w:type="dxa"/>
          <w:tblLayout w:type="fixed"/>
          <w:tblLook w:val="04A0"/>
        </w:tblPrEx>
        <w:trPr>
          <w:trHeight w:val="20"/>
          <w:tblHeader/>
        </w:trPr>
        <w:tc>
          <w:tcPr>
            <w:tcW w:w="10495"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5BC2FC32" w14:textId="6E368FEE">
            <w:pPr>
              <w:pStyle w:val="SDSTableTextHeading1"/>
              <w:rPr>
                <w:noProof w:val="0"/>
                <w:color w:val="auto"/>
              </w:rPr>
            </w:pPr>
            <w:r w:rsidRPr="0069446B" w:rsidR="00FA7F7F">
              <w:rPr>
                <w:noProof/>
                <w:color w:val="auto"/>
              </w:rPr>
              <w:t>Componente</w:t>
            </w:r>
          </w:p>
        </w:tc>
      </w:tr>
      <w:tr w14:paraId="66B1B816" w14:textId="77777777" w:rsidTr="0069446B">
        <w:tblPrEx>
          <w:tblW w:w="10495"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EE2C69" w14:paraId="5409109E" w14:textId="3B1ED55A">
            <w:pPr>
              <w:pStyle w:val="SDSTableTextNormal"/>
              <w:rPr>
                <w:noProof w:val="0"/>
              </w:rPr>
            </w:pPr>
            <w:r w:rsidRPr="0069446B">
              <w:rPr>
                <w:noProof/>
              </w:rPr>
              <w:t>Sostanza(e) non inclusa(e) nell'elenco stabilito in conformità all'Articolo 59, Paragrafo 1 del REACH per avere proprietà di interferenza endocrina, o non identificata(e) come avente(i) proprietà di interferenza endocrina in conformità ai criteri stabiliti nel Regolamento Delegato (UE) 2017/2100 della Commissione o nel Regolamento (UE) 2018/605 della Commissione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573B2F" w:rsidRPr="0069446B" w:rsidP="00EE2C69" w14:paraId="384C6B00" w14:textId="2079666F">
            <w:pPr>
              <w:pStyle w:val="SDSTableTextNormal"/>
              <w:rPr>
                <w:noProof w:val="0"/>
              </w:rPr>
            </w:pPr>
            <w:r w:rsidRPr="0069446B" w:rsidR="00FA7F7F">
              <w:rPr>
                <w:noProof/>
              </w:rPr>
              <w:t>geraniolo (106-24-1)</w:t>
            </w:r>
          </w:p>
        </w:tc>
      </w:tr>
    </w:tbl>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78-70-6</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1,0423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α-hexylcinnamaldehyde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101-86-0</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202-983-3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0,5999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2, H411</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alpha-iso-methylionone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127-51-5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204-846-3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0,5257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0,294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anisaldehyde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123-11-5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203-212-3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0,1498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Repr. 2, H361</w:t>
              <w:br/>
              <w:t>Aquatic Chronic 3, H412</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geraniolo</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106-24-1</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203-377-1</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603-241-00-5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0,1155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Dam. 1, H318</w:t>
              <w:br/>
              <w:t>Skin Sens. 1, H317</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Lavare la pelle con acqua abbondante. Togliere gli indumenti contaminati. In caso di irritazione o eruzione della pelle: consultare un medico.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Nessuno(a) in condizioni normali. La polvere prodotta da questo materiale, se presente e in caso di inalazione eccessiva, può causare irritazione delle vie respiratorie.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Può provocare una reazione allergica cutanea.</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Nessuno(a) in condizioni normali. La polvere proveniente da questo prodotto può causare irritazione oculare.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Acqua nebulizzata. Polvere secca. Schiuma.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Ventilare la zona del riversamento. Evitare il contatto con gli occhi e con la pelle. Evitare di respirare la polvere/i fumi/i gas/la nebbia/i vapori/gli aerosol.</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Allontanare il personale non necessario.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 badile pulito, mettere il materiale in un recipiente asciutto e coprirlo senza comprimerlo.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Raccogliere meccanicamente il prodotto.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Evitare il contatto con gli occhi e con la pelle. Evitare di respirare la polvere/i fumi/i gas/la nebbia/i vapori/gli aerosol.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Gli indumenti da lavoro contaminati non devono essere portati fuori dal luogo di lavoro. Lavare gli indumenti contaminati prima di indossarli nuovamente. 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Tè. Fruttato. Floreale.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Non disponibile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Non disponibile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soluzione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Non disponibile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applicabile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Granulometria</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Non disponibile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anisaldehyde (123-11-5)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3210 mg/kg di peso corporeo Animal: rat, Guideline: OECD Guideline 401 (Acute Oral Toxicity), 95% CL: 2755 - 3600</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di peso corporeo Animal: rat, Animal sex: female,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di peso corporeo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geraniolo (106-24-1)</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3600 mg/kg di peso corporeo Animal: rat, 95% CL: 2840 - 4570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di peso corporeo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di peso corporeo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di peso corporeo Animal: mouse, Guideline: OECD Guideline 401 (Acute Oral Toxicity), 95% CL: 2620 - 3620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di peso corporeo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di peso corporeo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alpha-iso-methylionone (127-51-5)</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di peso corporeo Animal: rat, Animal sex: female, Guideline: OECD Guideline 423 (Acute Oral toxicity - Acute Toxic Class Method)</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di peso corporeo Animal: rat, Guideline: OECD Guideline 402 (Acute Dermal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anisaldehyde (123-11-5)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A7593A" w:rsidRPr="0069446B" w:rsidP="009215A8" w14:textId="78B4B17E">
      <w:pPr>
        <w:pStyle w:val="SDSTextBlankLine"/>
      </w:pPr>
    </w:p>
    <w:tbl>
      <w:tblPr>
        <w:tblStyle w:val="SDSTableWithBordersWithHeaderRow"/>
        <w:tblW w:w="10489" w:type="dxa"/>
        <w:tblLayout w:type="fixed"/>
        <w:tblLook w:val="0020"/>
      </w:tblPr>
      <w:tblGrid>
        <w:gridCol w:w="3969"/>
        <w:gridCol w:w="6520"/>
      </w:tblGrid>
      <w:tr w14:paraId="6428FA58"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12EF6DE">
            <w:pPr>
              <w:pStyle w:val="SDSTableTextHeading1"/>
              <w:rPr>
                <w:noProof w:val="0"/>
                <w:color w:val="auto"/>
              </w:rPr>
            </w:pPr>
            <w:r w:rsidRPr="0069446B" w:rsidR="00FA7F7F">
              <w:rPr>
                <w:noProof/>
                <w:color w:val="auto"/>
              </w:rPr>
              <w:t>alpha-iso-methylionone (127-51-5)</w:t>
            </w:r>
          </w:p>
        </w:tc>
      </w:tr>
      <w:tr w14:paraId="6CC585F6"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4EE742AD">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anisaldehyde (123-11-5)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A7593A" w:rsidRPr="0069446B" w:rsidP="009215A8" w14:textId="6455FAA7">
      <w:pPr>
        <w:pStyle w:val="SDSTextBlankLine"/>
      </w:pPr>
    </w:p>
    <w:tbl>
      <w:tblPr>
        <w:tblStyle w:val="SDSTableWithBordersWithHeaderRow"/>
        <w:tblW w:w="10489" w:type="dxa"/>
        <w:tblLayout w:type="fixed"/>
        <w:tblLook w:val="0020"/>
      </w:tblPr>
      <w:tblGrid>
        <w:gridCol w:w="3969"/>
        <w:gridCol w:w="6520"/>
      </w:tblGrid>
      <w:tr w14:paraId="4FDDC6C5"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5263CC9">
            <w:pPr>
              <w:pStyle w:val="SDSTableTextHeading1"/>
              <w:rPr>
                <w:noProof w:val="0"/>
                <w:color w:val="auto"/>
              </w:rPr>
            </w:pPr>
            <w:r w:rsidRPr="0069446B" w:rsidR="00FA7F7F">
              <w:rPr>
                <w:noProof/>
                <w:color w:val="auto"/>
              </w:rPr>
              <w:t>alpha-iso-methylionone (127-51-5)</w:t>
            </w:r>
          </w:p>
        </w:tc>
      </w:tr>
      <w:tr w14:paraId="58CDE2D2"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52E8F024">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Può provocare una reazione allergica cutanea.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geraniolo (106-24-1)</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(cronico,orale,animale/maschio,2 anni)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di peso corporeo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(animale/femmina,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di peso corporeo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anisaldehyde (123-11-5)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 mg/kg di peso corporeo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geraniolo (106-24-1)</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300 mg/kg di peso corporeo Animal: rat, Guideline: other:,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di peso corporeo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alpha-iso-methylionone (127-51-5)</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30 mg/kg di peso corporeo Animal: rat, Animal sex: male, Guideline: OECD Guideline 408 (Repeated Dose 90-Day Oral Toxicity Study in Rodents)</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50 mg/kg di peso corporeo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Candela al thé vert et osmanthus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applicabile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Informazioni su altri pericoli</w:t>
      </w:r>
      <w:bookmarkEnd w:id="2"/>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Il prodotto non è considerato pericoloso per gli organismi acquatici e non causa effetti indesiderati a lungo termine sull’ambiente.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classificato (Basandosi sui dati disponibili i criteri di classificazione non sono soddisfatti)</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anisaldehyde (123-11-5)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148,32 mg/l Test organisms (species): Leuciscus idus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82,8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68,4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1,53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0,71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geraniolo (106-24-1)</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22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Pesci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Crostacei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alpha-iso-methylionone (127-51-5)</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Oncorhynchus mykiss (previous name: Salmo gairdneri)</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20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Candela al thé vert et osmanthus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anisaldehyde (123-11-5)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geraniolo (106-24-1)</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alpha-iso-methylionone (127-51-5)</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α-hexylcinnamaldehyde (101-86-0)</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p w:rsidR="00827634" w:rsidRPr="0069446B" w:rsidP="009E5102" w14:paraId="6B1D5F41" w14:textId="77777777">
      <w:pPr>
        <w:pStyle w:val="SDSTextNormal"/>
        <w:bidi w:val="0"/>
        <w:rPr>
          <w:rtl w:val="0"/>
        </w:rPr>
      </w:pPr>
      <w:r w:rsidRPr="0069446B">
        <w:rPr>
          <w:rtl w:val="0"/>
        </w:rPr>
        <w:t>Nessuna ulteriore informazione disponibile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3"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Adeguarsi ai regolamenti in vigore per lo smaltimento dei rifiuti solidi. 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2.1 a 2.4, 2.6 e 2.7, 2.8 tipi A e B, 2.9, 2.10, 2.12, 2.13 categorie 1 e 2, 2.14 categorie 1 e 2, 2.15 tipi da A a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anisaldehyde ; geraniolo ; citral ; linalool ; pin-2(3)-ene ; d-limonene ; alpha-iso-methylionone ; Alcool benzylique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anisaldehyde ; benzyl acetate ; pin-2(3)-ene ; d-limonene ; alpha-iso-methylionone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Pericoloso per l’ambiente acquatico – Pericolo acuto, categoria 1</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2</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3</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 in caso di aspirazione, categoria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Liquidi infiammabili, categoria 3</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per la riproduzione, categoria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Liquido e vapori infiammabili.</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essere letale in caso di ingestione e di penetrazione nelle vie respiratorie.</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gravi lesioni oculari.</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Sospettato di nuocere alla fertilità o al feto.</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Tossico per gli organismi acquatici con effetti di lunga durata.</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gli organismi acquatici con effetti di lunga durata.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Metodo di calcolo</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05/10/2026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05/10/2026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sidRPr="00F352B3">
            <w:rPr>
              <w:b/>
              <w:noProof/>
              <w:sz w:val="32"/>
              <w:szCs w:val="32"/>
            </w:rPr>
            <w:t>Candela al thé vert et osmanthus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sidRPr="00DB1125">
            <w:rPr>
              <w:b/>
              <w:noProof/>
              <w:sz w:val="32"/>
              <w:szCs w:val="32"/>
            </w:rPr>
            <w:t>Candela al thé vert et osmanthus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05/10/2026   Versione: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8505EBAC-D338-4C67-8E18-C51A07955F3C}"/>
</file>

<file path=customXml/itemProps3.xml><?xml version="1.0" encoding="utf-8"?>
<ds:datastoreItem xmlns:ds="http://schemas.openxmlformats.org/officeDocument/2006/customXml" ds:itemID="{AB4AFD10-9FE4-4FC4-8C36-251AD12AC93E}"/>
</file>

<file path=customXml/itemProps4.xml><?xml version="1.0" encoding="utf-8"?>
<ds:datastoreItem xmlns:ds="http://schemas.openxmlformats.org/officeDocument/2006/customXml" ds:itemID="{A45C3B8D-3B2B-4C44-8B18-E8EC1B29F2B1}"/>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