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thé vert et osmanthus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geraniolo; nerol;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Tè. Fruttato.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thé vert et osmanthus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thé vert et osmanthus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geraniolo ; nerol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al thé vert et osmanthus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al thé vert et osmanthus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CA4CA6E-3EDB-45B6-9416-738080612A63}"/>
</file>

<file path=customXml/itemProps3.xml><?xml version="1.0" encoding="utf-8"?>
<ds:datastoreItem xmlns:ds="http://schemas.openxmlformats.org/officeDocument/2006/customXml" ds:itemID="{57418704-F60D-49C8-B8DE-7621B95E8E02}"/>
</file>

<file path=customXml/itemProps4.xml><?xml version="1.0" encoding="utf-8"?>
<ds:datastoreItem xmlns:ds="http://schemas.openxmlformats.org/officeDocument/2006/customXml" ds:itemID="{5AB7314F-0181-4A36-9812-93A7874A0B2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