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thé glacé pêche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linalool, linalyl acetate, TETRAHYDROLINALOOL, citronellol, geranyl acetate.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di peso corporeo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thé glacé pêche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al thé glacé pêche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linalyl acetate ; 3,7-dimethyloctan-3-ol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linalool, linalyl acetate, TETRAHYDROLINALOOL, citronellol, geranyl acetate.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30/03/2026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thé glacé pêche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thé glacé pêche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30/03/2026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BB13A04-C8FB-45B5-8750-22C1C24B205C}"/>
</file>

<file path=customXml/itemProps3.xml><?xml version="1.0" encoding="utf-8"?>
<ds:datastoreItem xmlns:ds="http://schemas.openxmlformats.org/officeDocument/2006/customXml" ds:itemID="{BC8D75A1-A54C-4D87-909E-DF136725E607}"/>
</file>

<file path=customXml/itemProps4.xml><?xml version="1.0" encoding="utf-8"?>
<ds:datastoreItem xmlns:ds="http://schemas.openxmlformats.org/officeDocument/2006/customXml" ds:itemID="{57F7AFB3-4677-4097-AFB2-0BE1CD6CFC70}"/>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