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al thé chaïi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Può provocare una reazione allergica cutanea. 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Acétate de 4-tert-butylcyclohexyle; 1-(1,2,3,4,5,6,7,8-octahydro-2,3,8,8-tetramethyl-2-naphthyl)ethan-1-one; coumarin; etere metilico di cedro; cineole; alpha-iso-methylionone; cashmeran; cinnamaldehyde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b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Acétate de 4-tert-butylcyclohexyle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32210-23-4</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0,8169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0,2919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etere metilico di cedro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0,2919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cineole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470-82-6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207-431-5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0,1918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cashmeran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33704-61-9</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251-649-3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0,0875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cutanea), H312 (ATE=1260 mg/kg di peso corporeo)</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Hesperidaceae. Tè. Piccante.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di peso corporeo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di peso corporeo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cashmeran (33704-61-9)</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2685 mg/kg di peso corporeo Animal: rat, Animal sex: female, Guideline: OECD Guideline 401 (Acute Oral Toxicity), 95% CL: 2043 - 3529</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di peso corporeo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di peso corporeo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1260 mg/kg di peso corporeo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Inalazione - Ratto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di peso corporeo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cashmeran (33704-61-9)</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(animale/maschio,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150 mg/kg di peso corporeo Animal: rat, Animal sex: male, Guideline: OECD Guideline 421 (Reproduction / Developmental Toxicity Screening Test)</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1875 mg/kg di peso corporeo Animal: rat, Animal sex: female, Guideline: OECD Guideline 421 (Reproduction / Developmental Toxicity Screening Test)</w:t>
            </w:r>
          </w:p>
        </w:tc>
      </w:tr>
      <w:tr w14:paraId="7F80DA22"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ABE7414" w14:textId="39CCFB47">
            <w:pPr>
              <w:pStyle w:val="SDSTableTextNormal"/>
              <w:rPr>
                <w:noProof w:val="0"/>
              </w:rPr>
            </w:pPr>
            <w:r w:rsidRPr="0069446B" w:rsidR="00FA7F7F">
              <w:rPr>
                <w:noProof/>
              </w:rPr>
              <w:t>NOAEL (animale/maschio,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777F1B7" w14:textId="10B7482F">
            <w:pPr>
              <w:pStyle w:val="SDSTableTextNormal"/>
              <w:rPr>
                <w:noProof w:val="0"/>
              </w:rPr>
            </w:pPr>
            <w:r w:rsidRPr="0069446B">
              <w:rPr>
                <w:noProof/>
              </w:rPr>
              <w:t>1875 mg/kg di peso corporeo Animal: rat, Animal sex: 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di peso corporeo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cineole (470-82-6)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600 mg/kg di peso corporeo Animal: rat, Animal sex: female, Guideline: other:, Guideline: OECD Guideline 407 (Repeated Dose 28-Day Oral Toxicity Study in Rodents), Guideline: EPA OPPTS 870.3150 (90-Day Oral Toxicity in Non-rodents)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cashmeran (33704-61-9)</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al thé chaïi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cineole (470-82-6)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100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74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&gt; 74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cashmeran (33704-61-9)</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1,7 mg/l Test organisms (species): Oryzias latipes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1,5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al thé chaïi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Acétate de 4-tert-butylcyclohexyle (32210-23-4)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etere metilico di cedro (19870-74-7)</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cineole (470-82-6)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cashmeran (33704-61-9)</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cineole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cineole ; cinnamaldehyde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cinnamaldehyde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cutanea),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29/07/2026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29/07/2026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al thé chaïi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r>
            <w:rPr>
              <w:b/>
              <w:noProof/>
              <w:color w:val="FF0000"/>
              <w:sz w:val="24"/>
              <w:szCs w:val="24"/>
            </w:rPr>
            <w:t>*** BOZZA ***</w:t>
          </w: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al thé chaïi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r>
            <w:rPr>
              <w:b/>
              <w:noProof/>
              <w:color w:val="FF0000"/>
              <w:sz w:val="24"/>
              <w:szCs w:val="24"/>
            </w:rPr>
            <w:t>*** BOZZA ***</w:t>
          </w: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29/07/2026   Versione: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631411CA-42D3-46F3-8C84-B877EEE59CF2}"/>
</file>

<file path=customXml/itemProps3.xml><?xml version="1.0" encoding="utf-8"?>
<ds:datastoreItem xmlns:ds="http://schemas.openxmlformats.org/officeDocument/2006/customXml" ds:itemID="{58BE8706-5834-4001-B6D9-95B1DE0F67D7}"/>
</file>

<file path=customXml/itemProps4.xml><?xml version="1.0" encoding="utf-8"?>
<ds:datastoreItem xmlns:ds="http://schemas.openxmlformats.org/officeDocument/2006/customXml" ds:itemID="{D611BD40-350F-4761-B3EB-9062138B3E33}"/>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