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al musc blanc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p w:rsidR="00827634" w:rsidRPr="0069446B" w:rsidP="009E5102" w14:paraId="29F388B8" w14:textId="4336E5B9">
      <w:pPr>
        <w:pStyle w:val="SDSTextNormal"/>
        <w:rPr>
          <w:noProof/>
        </w:rPr>
      </w:pPr>
      <w:r w:rsidRPr="0069446B">
        <w:rPr>
          <w:noProof/>
        </w:rPr>
        <w:t>Non classificato</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Per quanto ci risulta, questo prodotto non presenta rischi particolari, con riserva di rispettare le regole generali di igiene industriale.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P501 - Smaltire il prodotto e recipiente in un centro di smistamento, in conformità con la normativa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Frasi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alpha-iso-methylionone, salicilato di benzile, HYDROXYCITRONELLAL, citronellol, coumarin. Può provocare una reazione allergica.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118-58-1</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204-262-9</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607-754-00-5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0,4669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0,3892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7-hydroxycitronellal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107-75-5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203-518-7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0,2331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citronellol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106-22-9</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203-375-0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0,1106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alpha-iso-methylionone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127-51-5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204-846-3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0,1022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2, H411</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Lavare la pelle con acqua abbondante.</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Nessuno(a) in condizioni normali. Le polveri possono provocare una irritazione nelle pieghe della pelle o per contatto con un vestito stretto.</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Ventilare la zona del riversamento.</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Floreale. Aldeide. Muschio. In polvere.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7-hydroxycitronellal (107-75-5)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6400 mg/kg di peso corporeo Animal: rat, Guideline: OECD Guideline 401 (Acute Oral Toxicity)</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di peso corporeo Animal: rat,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293 mg/kg di peso corporeo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classificato (Basandosi sui dati disponibili i criteri di classificazione non sono soddisfatti)</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7-hydroxycitronellal (107-75-5)</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(cronico,orale,animale/maschio,2 anni)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di peso corporeo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di peso corporeo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7-hydroxycitronellal (107-75-5)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di peso corporeo Animal: rat, Guideline: OECD Guideline 453 (Combined Chronic Toxicity / Carcinogenicity Studies)</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sidR="00FA7F7F">
              <w:rPr>
                <w:noProof/>
              </w:rPr>
              <w:t>NOAEL (subcronica,orale,animale/maschio,90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60 mg/kg di peso corporeo Animal: mouse, Animal sex: male, Guideline: OECD Guideline 453 (Combined Chronic Toxicity / Carcinogenicity Studies)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(subcronica,orale,animale/femmina,90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di peso corporeo Animal: mouse, Animal sex: female</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al musc blanc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Il prodotto non è considerato pericoloso per gli organismi acquatici e non causa effetti indesiderati a lungo termine sull’ambiente.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classificato (Basandosi sui dati disponibili i criteri di classificazione non sono soddisfatti)</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7-hydroxycitronellal (107-75-5)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31,6 mg/l Test organisms (species): Leuciscus idus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410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123,32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0,191 mg/l Test organisms (species):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al musc blanc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alpha-iso-methylionone (127-51-5)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7-hydroxycitronellal (107-75-5)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citronellol (106-22-9)</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benzyl salicylate ; 7-hydroxycitronellal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via orale),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alpha-iso-methylionone, salicilato di benzile, HYDROXYCITRONELLAL, citronellol, coumarin. Può provocare una reazione allergica.</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18/06/2026 (Data di revisione)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18/06/2026 (Data di revisione)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al musc blanc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al musc blanc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29/05/2026   Data di revisione: 18/06/2026   Versione: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EAF2ED08-E75A-459F-A18F-89B2B5A80A53}"/>
</file>

<file path=customXml/itemProps3.xml><?xml version="1.0" encoding="utf-8"?>
<ds:datastoreItem xmlns:ds="http://schemas.openxmlformats.org/officeDocument/2006/customXml" ds:itemID="{5843B962-3D1D-451B-9F9C-9F8759FFA968}"/>
</file>

<file path=customXml/itemProps4.xml><?xml version="1.0" encoding="utf-8"?>
<ds:datastoreItem xmlns:ds="http://schemas.openxmlformats.org/officeDocument/2006/customXml" ds:itemID="{A2D2A412-E89D-4EA7-9746-E67A0CB6138A}"/>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