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jasmin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Tenere fuori dalla portata dei bambini.</w:t>
              <w:br/>
              <w:t>P101 - In caso di consultazione di un medico, tenere a disposizione il contenitore o l’etichetta del prodotto.</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gelsomino. Floreale. Animalizzato.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jasmin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 jasmin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jasmin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jasmin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20/04/2026   Versione: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27F27C3-A6A6-4F82-9AA7-C591DA35BFCA}"/>
</file>

<file path=customXml/itemProps3.xml><?xml version="1.0" encoding="utf-8"?>
<ds:datastoreItem xmlns:ds="http://schemas.openxmlformats.org/officeDocument/2006/customXml" ds:itemID="{8E530DEE-D6C2-4434-80C5-A2A8C79290B0}"/>
</file>

<file path=customXml/itemProps4.xml><?xml version="1.0" encoding="utf-8"?>
<ds:datastoreItem xmlns:ds="http://schemas.openxmlformats.org/officeDocument/2006/customXml" ds:itemID="{31A531AB-62B7-4B6B-9E67-ED7C151E7A1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