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frangipanier et jasmin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salicilato di benzile, P-MENTHAN-7-OL, neryl acetate, citronellol, TETRAHYDROLINALOOL, cyclamen aldehyde, 1-(1,2,3,4,5,6,7,8-octahydro-2,3,8,8-tetramethyl-2-naphthyl)ethan-1-one, citrale; 3,7-dimetil-2,6-ottadienale, LIMONENE.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rugiada. cocco.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citral (5392-40-5)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6800 mg/kg di peso corporeo Animal: rat</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(inalazione,ratto,gas,90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(inalazione,ratto,gas,90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frangipanier et jasmin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citral (5392-40-5)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6,78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6,8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al frangipanier et jasmin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 ; citral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salicilato di benzile, P-MENTHAN-7-OL, neryl acetate, citronellol, TETRAHYDROLINALOOL, cyclamen aldehyde, 1-(1,2,3,4,5,6,7,8-octahydro-2,3,8,8-tetramethyl-2-naphthyl)ethan-1-one, citrale; 3,7-dimetil-2,6-ottadienale, LIMONENE.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frangipanier et jasmin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frangipanier et jasmin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883EF62-AD78-43C3-9CE3-A83FBBA0EDF5}"/>
</file>

<file path=customXml/itemProps3.xml><?xml version="1.0" encoding="utf-8"?>
<ds:datastoreItem xmlns:ds="http://schemas.openxmlformats.org/officeDocument/2006/customXml" ds:itemID="{C5EF7795-8DC4-419C-A6C4-BE44DC42DF15}"/>
</file>

<file path=customXml/itemProps4.xml><?xml version="1.0" encoding="utf-8"?>
<ds:datastoreItem xmlns:ds="http://schemas.openxmlformats.org/officeDocument/2006/customXml" ds:itemID="{84FA91F8-DCCC-46CA-AF95-D07182DA030F}"/>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