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adoucissant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citronellol, geraniolo; (2E)-3,7-dimetilotta-2,6-dien-1-olo, alpha-iso-methylionone, 2-methylundecanal, linalool, 1-(1,2,3,4,5,6,7,8-octahydro-2,3,8,8-tetramethyl-2-naphthyl)ethan-1-one, allyl 3-cyclohexylpropionate, HEXYL CINNAMAL, 3-(4-isobutyl-2-methylphenyl)propanal, Acétate de 4-tert-butylcyclohexyle.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3a,4,5,6,7,7a-hexahydro-4,7-methanoinden-6-yl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5413-60-5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226-501-6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2-naphthyl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93-04-9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202-213-6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Cyclopentanone, 2-[2-(4-methyl-3-cyclohexen-1-yl)propyl]-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95962-14-4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404-240-0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Acute 1, H400</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3-cyclohexylpropionate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2705-87-5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220-292-5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(ATE=380 mg/kg di peso corporeo)</w:t>
              <w:br/>
              <w:t>Acute Tox. 4 (per via cutanea), H312 (ATE=1600 mg/kg di peso corporeo)</w:t>
              <w:br/>
              <w:t>Skin Sens. 1, H317</w:t>
              <w:br/>
              <w:t>Aquatic Acute 1, H400</w:t>
              <w:br/>
              <w:t>Aquatic Chronic 2, H411</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2-methylundecanal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110-41-8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203-765-0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Acute 1, H400</w:t>
              <w:br/>
              <w:t>Aquatic Chronic 1, H410</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4-methyl-3-decen-5-ol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81782-77-6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279-815-0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3-(4-isobutyl-2-methylphenyl)propanal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1637294-12-2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811-285-3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inalazione), H332 (ATE=1,5 mg/l/4h)</w:t>
              <w:br/>
              <w:t>Skin Irrit. 2, H315</w:t>
              <w:br/>
              <w:t>Skin Sens. 1, H317</w:t>
              <w:br/>
              <w:t>Aquatic Chronic 2, H411</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bornan-2-one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76-22-2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200-945-0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Sol. 2, H228</w:t>
              <w:br/>
              <w:t>Acute Tox. 4 (per via orale), H302 (ATE=500 mg/kg di peso corporeo)</w:t>
              <w:br/>
              <w:t>Acute Tox. 4 (per inalazione), H332 (ATE=1,5 mg/l/4h)</w:t>
              <w:br/>
              <w:t>Skin Irrit. 2, H315</w:t>
              <w:br/>
              <w:t>Eye Dam. 1, H318</w:t>
              <w:br/>
              <w:t>STOT SE 2, H371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aromatico.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bornan-2-one (76-22-2)</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10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di peso corporeo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2-methylundecanal (110-41-8)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3a,4,5,6,7,7a-hexahydro-4,7-methanoinden-6-yl acetate (5413-60-5)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5400 mg/kg di peso corporeo Animal: mouse,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3-cyclohexylpropionate (2705-87-5)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585 mg/kg di peso corporeo Animal: rat, Guideline: OECD Guideline 401 (Acute Oral Toxicity), 95% CL: 480 - 714</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380 mg/kg di peso corporeo Animal: guinea pig, Guideline: OECD Guideline 401 (Acute Oral Toxicity), 95% CL: 172 - 834</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1600 mg/kg di peso corporeo Animal: rabbit, Guideline: OECD Guideline 402 (Acute Dermal Toxicity), 95% CL: 430 - 2770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3-(4-isobutyl-2-methylphenyl)propanal (1637294-12-2)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420 (Acute Oral Toxicity - Fixed Dose Method), Guideline: EPA OPPTS 870.1100 (Acute Oral Toxicity)</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 Guideline: EU Method B.3 (Acute Toxicity (Dermal))</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1 – 5 mg/l air Animal: rat, Guideline: OECD Guideline 403 (Acute Inhalation Toxicity), Guideline: EU Method B.2 (Acute Toxicity (Inhalation)), Guideline: EPA OPPTS 870.1300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Cyclopentanone, 2-[2-(4-methyl-3-cyclohexen-1-yl)propyl]- (95962-14-4)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2008 mg/kg di peso corporeo Animal: rat, Guideline: OECD Guideline 401 (Acute Oral Toxicity), Guideline: EU Method B.1 (Acute Toxicity (Oral))</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2008 mg/kg di peso corporeo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3a,4,5,6,7,7a-hexahydro-4,7-methanoinden-6-yl acetate (5413-60-5)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3a,4,5,6,7,7a-hexahydro-4,7-methanoinden-6-yl acetate (5413-60-5)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bornan-2-one (76-22-2)</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provocare danni agli organi.</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bornan-2-one (76-22-2)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3,2 mg/kg di peso corporeo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3-(4-isobutyl-2-methylphenyl)propanal (1637294-12-2)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di peso corporeo Animal: rat, Guideline: OECD Guideline 407 (Repeated Dose 28-Day Oral Toxicity Study in Rodents),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Cyclopentanone, 2-[2-(4-methyl-3-cyclohexen-1-yl)propyl]- (95962-14-4)</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di peso corporeo Animal: rat, Guideline: OECD Guideline 410 (Repeated Dose Dermal Toxicity: 21/28-Day Study), Guideline: EU Method B.9 (Repeated Dose (28 Days) Toxicity (Dermal))</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adoucissant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3a,4,5,6,7,7a-hexahydro-4,7-methanoinden-6-yl acetate (5413-60-5)</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21,384 mm²/s Temp.: 'other:'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bornan-2-one (76-22-2)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33,25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4,23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1,71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2-methylundecanal (110-41-8)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0,35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0,11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0,18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3a,4,5,6,7,7a-hexahydro-4,7-methanoinden-6-yl acetate (5413-60-5)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18,04851 mg/l Test organisms (species): Carassius auratus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16,62311 mg/l Test organisms (species): Lepomis macrochirus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53,80956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13,07479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3-cyclohexylpropionate (2705-87-5)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0,13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4-methyl-3-decen-5-ol (81782-77-6)</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3-(4-isobutyl-2-methylphenyl)propanal (1637294-12-2)</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1,01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1,55 mg/l Test organisms (species): Desmodesmus subspicatus (previous name: Scenedesmus subspicatus)</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0,719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Cyclopentanone, 2-[2-(4-methyl-3-cyclohexen-1-yl)propyl]- (95962-14-4)</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5,47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0,49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2,9 mg/l Test organisms (species): Raphidocelis subcapitata (previous names: Pseudokirchneriella subcapitata, Selenastrum capricornutum)</w:t>
            </w:r>
          </w:p>
        </w:tc>
      </w:tr>
      <w:tr w14:paraId="14947BF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0,46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0,37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0,17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0,14 mg/l Test organisms (species): Danio rerio (previous name: Brachydanio rerio)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adoucissant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bornan-2-one (76-22-2)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2-methylundecanal (110-41-8)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3a,4,5,6,7,7a-hexahydro-4,7-methanoinden-6-yl acetate (5413-60-5)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2-naphthyl ether (93-04-9)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3-cyclohexylpropionate (2705-87-5)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4-methyl-3-decen-5-ol (81782-77-6)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3-(4-isobutyl-2-methylphenyl)propanal (1637294-12-2)</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Cyclopentanone, 2-[2-(4-methyl-3-cyclohexen-1-yl)propyl]- (95962-14-4)</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tricyclo[5.2.1.02,6]dec-4-en-8-yl acetate (2500-83-6)</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geraniolo ; 2-methylundecanal ; linalool ; allyl 3-cyclohexylpropionate ; 3-(4-isobutyl-2-methylphenyl)propanal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2-methylundecanal ; 3a,4,5,6,7,7a-hexahydro-4,7-methanoinden-6-yl acetate ; allyl 3-cyclohexylpropionate ; 4-methyl-3-decen-5-ol ; 3-(4-isobutyl-2-methylphenyl)propanal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Sol.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Solidi infiammabili,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2</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Solido infiammabile.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danni agli organi.</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citronellol, geraniolo; (2E)-3,7-dimetilotta-2,6-dien-1-olo, alpha-iso-methylionone, 2-methylundecanal, linalool, 1-(1,2,3,4,5,6,7,8-octahydro-2,3,8,8-tetramethyl-2-naphthyl)ethan-1-one, allyl 3-cyclohexylpropionate, HEXYL CINNAMAL, 3-(4-isobutyl-2-methylphenyl)propanal, Acétate de 4-tert-butylcyclohexyle.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adoucissant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adoucissant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05/06/2026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89186B5-7A82-4CBE-BB57-27FE71324BF9}"/>
</file>

<file path=customXml/itemProps3.xml><?xml version="1.0" encoding="utf-8"?>
<ds:datastoreItem xmlns:ds="http://schemas.openxmlformats.org/officeDocument/2006/customXml" ds:itemID="{E887F6A4-C08A-4A7D-937F-A8020550C2D0}"/>
</file>

<file path=customXml/itemProps4.xml><?xml version="1.0" encoding="utf-8"?>
<ds:datastoreItem xmlns:ds="http://schemas.openxmlformats.org/officeDocument/2006/customXml" ds:itemID="{2EBA9CCC-3BC5-4623-A08A-81B46F546857}"/>
</file>

<file path=docProps/app.xml><?xml version="1.0" encoding="utf-8"?>
<Properties xmlns="http://schemas.openxmlformats.org/officeDocument/2006/extended-properties" xmlns:vt="http://schemas.openxmlformats.org/officeDocument/2006/docPropsVTypes">
  <Template>Normal</Template>
  <TotalTime>219</TotalTime>
  <Pages>17</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