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SEZIONE 1</w:t>
      </w:r>
      <w:r w:rsidRPr="007E06A5">
        <w:rPr>
          <w:noProof w:val="0"/>
          <w:color w:val="auto"/>
          <w:lang w:val="fr-BE"/>
        </w:rPr>
        <w:t xml:space="preserve">: </w:t>
      </w:r>
      <w:r w:rsidRPr="007E06A5" w:rsidR="00BD5FB4">
        <w:rPr>
          <w:noProof/>
          <w:color w:val="auto"/>
          <w:lang w:val="fr-BE"/>
        </w:rPr>
        <w:t>Identificazione della sostanza/miscela e della società/impresa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Identificatore del prodotto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prodotto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Miscela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Denominazione commerciale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Candela accord marin 7%</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Usi identificati pertinenti della sostanza o della miscela e usi sconsigliati</w:t>
      </w:r>
    </w:p>
    <w:p w:rsidR="00815CDF" w:rsidRPr="0069446B" w:rsidP="00815CDF" w14:paraId="5FFA2E05" w14:textId="08DFA0E8">
      <w:pPr>
        <w:pStyle w:val="SDSTextHeading3"/>
        <w:rPr>
          <w:noProof w:val="0"/>
          <w:color w:val="auto"/>
          <w:lang w:val="en-US"/>
        </w:rPr>
      </w:pPr>
      <w:r w:rsidRPr="0069446B" w:rsidR="00FA7F7F">
        <w:rPr>
          <w:noProof/>
          <w:color w:val="auto"/>
          <w:lang w:val="en-US"/>
        </w:rPr>
        <w:t>Usi identificati pertinenti</w:t>
      </w:r>
    </w:p>
    <w:p w:rsidR="00827634" w:rsidRPr="0069446B" w:rsidP="009E5102" w14:paraId="2D05B3D4" w14:textId="5E45E9EA">
      <w:pPr>
        <w:pStyle w:val="SDSTextNormal"/>
      </w:pPr>
      <w:r w:rsidRPr="0069446B">
        <w:rPr>
          <w:noProof/>
        </w:rPr>
        <w:t>Destinato al grande pubblico</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Categoria d’uso principale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al consumo</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della sostanza/ della miscela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Candela profumata destinata al grande pubblico.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Informazioni sul fornitore della scheda di dati di sicurezza</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Numero telefonico di emergenza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Paese/Area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Organizzazione</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Numero di emergenza</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Centro Antiveleni di Bergamo.</w:t>
            </w:r>
          </w:p>
          <w:p w:rsidR="00E7290F" w:rsidRPr="0069446B" w:rsidP="00AF647F" w14:paraId="727B959F" w14:textId="4603B5AE">
            <w:pPr>
              <w:pStyle w:val="SDSTableTextNormal"/>
              <w:rPr>
                <w:noProof w:val="0"/>
              </w:rPr>
            </w:pPr>
            <w:r w:rsidRPr="0069446B">
              <w:rPr>
                <w:noProof/>
              </w:rPr>
              <w:t xml:space="preserve">Azienda Ospedaliera Papa Giovanni XXIII. </w:t>
            </w:r>
          </w:p>
          <w:p w:rsidR="00E7290F" w:rsidRPr="0069446B" w:rsidP="00AF647F" w14:paraId="0A27EADA" w14:textId="324C163E">
            <w:pPr>
              <w:pStyle w:val="SDSTableTextNormal"/>
              <w:rPr>
                <w:noProof w:val="0"/>
              </w:rPr>
            </w:pPr>
            <w:r w:rsidRPr="0069446B">
              <w:rPr>
                <w:noProof/>
              </w:rPr>
              <w:t>Piazza OMS - Organizzazione Mondiale della Sanità, 1 24127 Bergamo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800 88 33 00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Milano.</w:t>
            </w:r>
          </w:p>
          <w:p w:rsidR="00E7290F" w:rsidRPr="0069446B" w:rsidP="00AF647F" w14:textId="4603B5AE">
            <w:pPr>
              <w:pStyle w:val="SDSTableTextNormal"/>
              <w:rPr>
                <w:noProof w:val="0"/>
              </w:rPr>
            </w:pPr>
            <w:r w:rsidRPr="0069446B">
              <w:rPr>
                <w:noProof/>
              </w:rPr>
              <w:t xml:space="preserve">Ospedale Niguarda Ca' Granda. </w:t>
            </w:r>
          </w:p>
          <w:p w:rsidR="00E7290F" w:rsidRPr="0069446B" w:rsidP="00AF647F" w14:textId="324C163E">
            <w:pPr>
              <w:pStyle w:val="SDSTableTextNormal"/>
              <w:rPr>
                <w:noProof w:val="0"/>
              </w:rPr>
            </w:pPr>
            <w:r w:rsidRPr="0069446B">
              <w:rPr>
                <w:noProof/>
              </w:rPr>
              <w:t>Piazza Ospedale Maggiore 3 20162 Milano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02 6610 1029</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CAV Policlinico "A. Gemelli". Dipartimento di Tossicologia Clinica</w:t>
              <w:br/>
              <w:t xml:space="preserve">Universita Cattolica del Sacro Cuore. </w:t>
            </w:r>
          </w:p>
          <w:p w:rsidR="00E7290F" w:rsidRPr="0069446B" w:rsidP="00AF647F" w14:textId="324C163E">
            <w:pPr>
              <w:pStyle w:val="SDSTableTextNormal"/>
              <w:rPr>
                <w:noProof w:val="0"/>
              </w:rPr>
            </w:pPr>
            <w:r w:rsidRPr="0069446B">
              <w:rPr>
                <w:noProof/>
              </w:rPr>
              <w:t>Largo Agostino Gemelli, 8 00168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06 305 4343</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Policlinico "Umberto I". Università di Roma. </w:t>
            </w:r>
          </w:p>
          <w:p w:rsidR="00E7290F" w:rsidRPr="0069446B" w:rsidP="00AF647F" w14:textId="324C163E">
            <w:pPr>
              <w:pStyle w:val="SDSTableTextNormal"/>
              <w:rPr>
                <w:noProof w:val="0"/>
              </w:rPr>
            </w:pPr>
            <w:r w:rsidRPr="0069446B">
              <w:rPr>
                <w:noProof/>
              </w:rPr>
              <w:t>Viale del Policlinico, 155 00161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06 4997 8000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Firenze.</w:t>
            </w:r>
          </w:p>
          <w:p w:rsidR="00E7290F" w:rsidRPr="0069446B" w:rsidP="00AF647F" w14:textId="4603B5AE">
            <w:pPr>
              <w:pStyle w:val="SDSTableTextNormal"/>
              <w:rPr>
                <w:noProof w:val="0"/>
              </w:rPr>
            </w:pPr>
            <w:r w:rsidRPr="0069446B">
              <w:rPr>
                <w:noProof/>
              </w:rPr>
              <w:t xml:space="preserve">Az. Osp. "Careggi" U.O. Tossicologia Medica. S.O.D. di Tossicologia Clinicaicologia Clinica. </w:t>
            </w:r>
          </w:p>
          <w:p w:rsidR="00E7290F" w:rsidRPr="0069446B" w:rsidP="00AF647F" w14:textId="324C163E">
            <w:pPr>
              <w:pStyle w:val="SDSTableTextNormal"/>
              <w:rPr>
                <w:noProof w:val="0"/>
              </w:rPr>
            </w:pPr>
            <w:r w:rsidRPr="0069446B">
              <w:rPr>
                <w:noProof/>
              </w:rPr>
              <w:t>Largo Brambilla, 3 50134 Firenze</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055 794 7819</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Pavia.</w:t>
            </w:r>
          </w:p>
          <w:p w:rsidR="00E7290F" w:rsidRPr="0069446B" w:rsidP="00AF647F" w14:textId="4603B5AE">
            <w:pPr>
              <w:pStyle w:val="SDSTableTextNormal"/>
              <w:rPr>
                <w:noProof w:val="0"/>
              </w:rPr>
            </w:pPr>
            <w:r w:rsidRPr="0069446B">
              <w:rPr>
                <w:noProof/>
              </w:rPr>
              <w:t xml:space="preserve">CAV Centro Nazionale di Informazione Tossicologica. Istituti Clinici Scientifici Maugeri Spa. </w:t>
            </w:r>
          </w:p>
          <w:p w:rsidR="00E7290F" w:rsidRPr="0069446B" w:rsidP="00AF647F" w14:textId="324C163E">
            <w:pPr>
              <w:pStyle w:val="SDSTableTextNormal"/>
              <w:rPr>
                <w:noProof w:val="0"/>
              </w:rPr>
            </w:pPr>
            <w:r w:rsidRPr="0069446B">
              <w:rPr>
                <w:noProof/>
              </w:rPr>
              <w:t>Via Salvatore Maugeri, 10 27100 Pavia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03 822 4444</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“Osp. Pediatrico Bambino Gesù” Dip. Emergenza e Accettazione DEA. </w:t>
            </w:r>
          </w:p>
          <w:p w:rsidR="00E7290F" w:rsidRPr="0069446B" w:rsidP="00AF647F" w14:textId="324C163E">
            <w:pPr>
              <w:pStyle w:val="SDSTableTextNormal"/>
              <w:rPr>
                <w:noProof w:val="0"/>
              </w:rPr>
            </w:pPr>
            <w:r w:rsidRPr="0069446B">
              <w:rPr>
                <w:noProof/>
              </w:rPr>
              <w:t>Piazza Sant’Onofrio, 4 00165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06 6859 3726</w:t>
            </w:r>
          </w:p>
        </w:tc>
      </w:tr>
      <w:tr w14:paraId="42111A90"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Foggia.</w:t>
            </w:r>
          </w:p>
          <w:p w:rsidR="00E7290F" w:rsidRPr="0069446B" w:rsidP="00AF647F" w14:textId="4603B5AE">
            <w:pPr>
              <w:pStyle w:val="SDSTableTextNormal"/>
              <w:rPr>
                <w:noProof w:val="0"/>
              </w:rPr>
            </w:pPr>
            <w:r w:rsidRPr="0069446B">
              <w:rPr>
                <w:noProof/>
              </w:rPr>
              <w:t xml:space="preserve">Az. Osp. Univ. Foggia. </w:t>
            </w:r>
          </w:p>
          <w:p w:rsidR="00E7290F" w:rsidRPr="0069446B" w:rsidP="00AF647F" w14:textId="324C163E">
            <w:pPr>
              <w:pStyle w:val="SDSTableTextNormal"/>
              <w:rPr>
                <w:noProof w:val="0"/>
              </w:rPr>
            </w:pPr>
            <w:r w:rsidRPr="0069446B">
              <w:rPr>
                <w:noProof/>
              </w:rPr>
              <w:t>V.le Luigi Pinto, 1 71122 Foggia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800 183 459</w:t>
            </w:r>
          </w:p>
        </w:tc>
      </w:tr>
      <w:tr w14:paraId="42111A91"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Napoli.</w:t>
            </w:r>
          </w:p>
          <w:p w:rsidR="00E7290F" w:rsidRPr="0069446B" w:rsidP="00AF647F" w14:textId="4603B5AE">
            <w:pPr>
              <w:pStyle w:val="SDSTableTextNormal"/>
              <w:rPr>
                <w:noProof w:val="0"/>
              </w:rPr>
            </w:pPr>
            <w:r w:rsidRPr="0069446B">
              <w:rPr>
                <w:noProof/>
              </w:rPr>
              <w:t xml:space="preserve">Az. Osp. "A. Cardarelli". </w:t>
            </w:r>
          </w:p>
          <w:p w:rsidR="00E7290F" w:rsidRPr="0069446B" w:rsidP="00AF647F" w14:textId="324C163E">
            <w:pPr>
              <w:pStyle w:val="SDSTableTextNormal"/>
              <w:rPr>
                <w:noProof w:val="0"/>
              </w:rPr>
            </w:pPr>
            <w:r w:rsidRPr="0069446B">
              <w:rPr>
                <w:noProof/>
              </w:rPr>
              <w:t>Via A. Cardarelli, 9 80131 Napoli</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081 54 53 333</w:t>
            </w:r>
          </w:p>
        </w:tc>
      </w:tr>
      <w:tr w14:paraId="42111A92"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Verona.</w:t>
            </w:r>
          </w:p>
          <w:p w:rsidR="00E7290F" w:rsidRPr="0069446B" w:rsidP="00AF647F" w14:textId="4603B5AE">
            <w:pPr>
              <w:pStyle w:val="SDSTableTextNormal"/>
              <w:rPr>
                <w:noProof w:val="0"/>
              </w:rPr>
            </w:pPr>
            <w:r w:rsidRPr="0069446B">
              <w:rPr>
                <w:noProof/>
              </w:rPr>
              <w:t xml:space="preserve">Azienda Ospedaliera Integrata Verona. </w:t>
            </w:r>
          </w:p>
          <w:p w:rsidR="00E7290F" w:rsidRPr="0069446B" w:rsidP="00AF647F" w14:textId="324C163E">
            <w:pPr>
              <w:pStyle w:val="SDSTableTextNormal"/>
              <w:rPr>
                <w:noProof w:val="0"/>
              </w:rPr>
            </w:pPr>
            <w:r w:rsidRPr="0069446B">
              <w:rPr>
                <w:noProof/>
              </w:rPr>
              <w:t>Piazzale Aristide Stefani, 1 37126 Verona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800 011 858</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2</w:t>
      </w:r>
      <w:r w:rsidRPr="0069446B">
        <w:rPr>
          <w:noProof w:val="0"/>
          <w:color w:val="auto"/>
          <w:lang w:val="fr-BE"/>
        </w:rPr>
        <w:t xml:space="preserve">: </w:t>
      </w:r>
      <w:r w:rsidRPr="0069446B" w:rsidR="00FA7F7F">
        <w:rPr>
          <w:noProof/>
          <w:color w:val="auto"/>
          <w:lang w:val="fr-BE"/>
        </w:rPr>
        <w:t>Identificazione dei pericoli</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Classificazione della sostanza o della miscela</w:t>
      </w:r>
    </w:p>
    <w:p w:rsidR="00827634" w:rsidRPr="0069446B" w:rsidP="00EE0840" w14:paraId="5A5BA6A5" w14:textId="56A2E9A0">
      <w:pPr>
        <w:pStyle w:val="SDSTextHeading3"/>
        <w:rPr>
          <w:noProof w:val="0"/>
          <w:color w:val="auto"/>
          <w:lang w:val="fr-BE"/>
        </w:rPr>
      </w:pPr>
      <w:r w:rsidRPr="0069446B">
        <w:rPr>
          <w:noProof/>
          <w:color w:val="auto"/>
          <w:lang w:val="fr-BE"/>
        </w:rPr>
        <w:t>Classificazione secondo il regolamento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Pericoloso per l’ambiente acquatico – Pericolo cronico, categoria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Testo completo delle indicazioni H e EUH: vedere la sezione 16</w:t>
      </w:r>
    </w:p>
    <w:p w:rsidR="00827634" w:rsidRPr="0069446B" w:rsidP="00EE0840" w14:paraId="055D903E" w14:textId="69DDCAEA">
      <w:pPr>
        <w:pStyle w:val="SDSTextHeading3"/>
        <w:rPr>
          <w:noProof w:val="0"/>
          <w:color w:val="auto"/>
        </w:rPr>
      </w:pPr>
      <w:r w:rsidRPr="0069446B">
        <w:rPr>
          <w:noProof/>
          <w:color w:val="auto"/>
        </w:rPr>
        <w:t>Effetti avversi fisico-chimici, per la salute umana e per l’ambiente</w:t>
      </w:r>
    </w:p>
    <w:p w:rsidR="00827634" w:rsidRPr="0069446B" w:rsidP="009E5102" w14:paraId="70925B83" w14:textId="5215662C">
      <w:pPr>
        <w:pStyle w:val="SDSTextNormal"/>
      </w:pPr>
      <w:r>
        <w:rPr>
          <w:noProof/>
        </w:rPr>
        <w:t>Nocivo per gli organismi acquatici con effetti di lunga durata.</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Elementi dell’etichetta</w:t>
      </w:r>
    </w:p>
    <w:p w:rsidR="00827634" w:rsidRPr="0069446B" w:rsidP="00EE0840" w14:paraId="53D9E98C" w14:textId="597293E4">
      <w:pPr>
        <w:pStyle w:val="SDSTextHeading3"/>
        <w:rPr>
          <w:noProof w:val="0"/>
          <w:color w:val="auto"/>
        </w:rPr>
      </w:pPr>
      <w:r w:rsidRPr="0069446B">
        <w:rPr>
          <w:noProof/>
          <w:color w:val="auto"/>
        </w:rPr>
        <w:t>Etichettatura secondo il Regolamento CE n. 1272/2008 [CLP]</w:t>
      </w: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Indicazioni di pericolo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H412 - Nocivo per gli organismi acquatici con effetti di lunga durata.</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Consigli di prudenza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In caso di consultazione di un medico, tenere a disposizione il contenitore o l’etichetta del prodotto.</w:t>
              <w:br/>
              <w:t>P102 - Tenere fuori dalla portata dei bambini.</w:t>
              <w:br/>
              <w:t>P273 - Non disperdere nell’ambiente.</w:t>
              <w:br/>
              <w:t>P501 - Smaltire il prodotto e recipiente in un centro di smistamento, in conformità con la normativa locale.</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Frasi EUH</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Contiene GERANIOL, HYDROXYCITRONELLAL, CEDROL METHYL ETHER, BENZYL SALICYLATE, linalool, PRENOL, ISOAMYL SALICYLATE. Può provocare una reazione allergica.</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Altri pericoli</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Non contiene sostanze PBT e/o vPvB ≥ 0,1% valutato in conformità all'Allegato XIII del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La miscela non contiene una sostanza(e) inclusa(e) nell'elenco stabilito in conformità all'Articolo 59(1) del regolamento REACH per avere proprietà di interferenza con il sistema endocrino, oppure una sostanza(e) identificata(e) come avente(i) proprietà di interferenza con il sistema endocrino secondo i criteri stabiliti nel Regolamento Delegato (UE) 2017/2100 della Commissione o nel Regolamento (UE) 2018/605 della Commissione ad una concentrazione pari o superiore allo 0,1%</w:t>
            </w:r>
          </w:p>
        </w:tc>
      </w:tr>
      <w:bookmarkEnd w:id="1"/>
    </w:tbl>
    <w:p w:rsidR="00B072A8" w:rsidRPr="0069446B" w:rsidP="00B072A8" w14:paraId="7788D936" w14:textId="77777777">
      <w:pPr>
        <w:pStyle w:val="SDSTextBlankLine"/>
      </w:pPr>
    </w:p>
    <w:tbl>
      <w:tblPr>
        <w:tblStyle w:val="SDSTableWithBordersWithHeaderRow"/>
        <w:tblW w:w="10495" w:type="dxa"/>
        <w:tblLayout w:type="fixed"/>
        <w:tblLook w:val="04A0"/>
      </w:tblPr>
      <w:tblGrid>
        <w:gridCol w:w="3969"/>
        <w:gridCol w:w="6526"/>
      </w:tblGrid>
      <w:tr w14:paraId="6251E307" w14:textId="77777777" w:rsidTr="0069446B">
        <w:tblPrEx>
          <w:tblW w:w="10495" w:type="dxa"/>
          <w:tblLayout w:type="fixed"/>
          <w:tblLook w:val="04A0"/>
        </w:tblPrEx>
        <w:trPr>
          <w:trHeight w:val="20"/>
          <w:tblHeader/>
        </w:trPr>
        <w:tc>
          <w:tcPr>
            <w:tcW w:w="10495"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47BAF" w:rsidRPr="0069446B" w:rsidP="006A5033" w14:paraId="5BC2FC32" w14:textId="6E368FEE">
            <w:pPr>
              <w:pStyle w:val="SDSTableTextHeading1"/>
              <w:rPr>
                <w:noProof w:val="0"/>
                <w:color w:val="auto"/>
              </w:rPr>
            </w:pPr>
            <w:r w:rsidRPr="0069446B" w:rsidR="00FA7F7F">
              <w:rPr>
                <w:noProof/>
                <w:color w:val="auto"/>
              </w:rPr>
              <w:t>Componente</w:t>
            </w:r>
          </w:p>
        </w:tc>
      </w:tr>
      <w:tr w14:paraId="66B1B816" w14:textId="77777777" w:rsidTr="0069446B">
        <w:tblPrEx>
          <w:tblW w:w="10495"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EE2C69" w14:paraId="5409109E" w14:textId="3B1ED55A">
            <w:pPr>
              <w:pStyle w:val="SDSTableTextNormal"/>
              <w:rPr>
                <w:noProof w:val="0"/>
              </w:rPr>
            </w:pPr>
            <w:r w:rsidRPr="0069446B">
              <w:rPr>
                <w:noProof/>
              </w:rPr>
              <w:t>Sostanza(e) non inclusa(e) nell'elenco stabilito in conformità all'Articolo 59, Paragrafo 1 del REACH per avere proprietà di interferenza endocrina, o non identificata(e) come avente(i) proprietà di interferenza endocrina in conformità ai criteri stabiliti nel Regolamento Delegato (UE) 2017/2100 della Commissione o nel Regolamento (UE) 2018/605 della Commissione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573B2F" w:rsidRPr="0069446B" w:rsidP="00EE2C69" w14:paraId="384C6B00" w14:textId="2079666F">
            <w:pPr>
              <w:pStyle w:val="SDSTableTextNormal"/>
              <w:rPr>
                <w:noProof w:val="0"/>
              </w:rPr>
            </w:pPr>
            <w:r w:rsidRPr="0069446B" w:rsidR="00FA7F7F">
              <w:rPr>
                <w:noProof/>
              </w:rPr>
              <w:t>geraniolo (106-24-1)</w:t>
            </w:r>
          </w:p>
        </w:tc>
      </w:tr>
    </w:tbl>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3</w:t>
      </w:r>
      <w:r w:rsidRPr="0069446B">
        <w:rPr>
          <w:noProof w:val="0"/>
          <w:color w:val="auto"/>
          <w:lang w:val="en-GB"/>
        </w:rPr>
        <w:t xml:space="preserve">: </w:t>
      </w:r>
      <w:r w:rsidRPr="0069446B" w:rsidR="00FA7F7F">
        <w:rPr>
          <w:noProof/>
          <w:color w:val="auto"/>
          <w:lang w:val="en-GB"/>
        </w:rPr>
        <w:t>Composizione/informazioni sugli ingredienti</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Miscele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Identificatore del prodotto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Classificazione secondo il regolamento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benzyl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118-58-1</w:t>
            </w:r>
          </w:p>
          <w:p w:rsidR="00827634" w:rsidRPr="0069446B" w:rsidP="009B0F88" w14:paraId="3F1A30C5"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204-262-9</w:t>
            </w:r>
          </w:p>
          <w:p w:rsidR="00827634" w:rsidRPr="0069446B" w:rsidP="009B0F88" w14:paraId="6ACDC690"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607-754-00-5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0,42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Sens. 1B, H317</w:t>
              <w:br/>
              <w:t>Aquatic Chronic 3, H412</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etere metilico di cedro</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19870-74-7</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243-384-7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0,385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1, H410</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7-hydroxycitronellal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107-75-5</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203-518-7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Skin Sens. 1B,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2-isopropoxyethyl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79915-74-5</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209-141-4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(per via orale), H302 (ATE=500 mg/kg di peso corporeo)</w:t>
              <w:b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isopentyl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87-20-7</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201-730-4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2, H411</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201-134-4</w:t>
            </w:r>
          </w:p>
          <w:p w:rsidR="00827634" w:rsidRPr="0069446B" w:rsidP="009B0F88"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0,1757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geraniolo</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106-24-1</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203-377-1</w:t>
            </w:r>
          </w:p>
          <w:p w:rsidR="00827634" w:rsidRPr="0069446B" w:rsidP="009B0F88"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603-241-00-5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0,1722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Dam. 1, H318</w:t>
              <w:br/>
              <w:t>Skin Sens. 1, H317</w:t>
            </w:r>
          </w:p>
        </w:tc>
      </w:tr>
    </w:tbl>
    <w:p w:rsidR="00827634" w:rsidRPr="0069446B" w:rsidP="009E5102" w14:paraId="27338739" w14:textId="72136CC3">
      <w:pPr>
        <w:pStyle w:val="SDSTextNormal"/>
      </w:pPr>
      <w:r>
        <w:rPr>
          <w:noProof/>
        </w:rPr>
        <w:t>Testo completo delle indicazioni H e EUH: vedere la sezione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4</w:t>
      </w:r>
      <w:r w:rsidRPr="0069446B">
        <w:rPr>
          <w:noProof w:val="0"/>
          <w:color w:val="auto"/>
          <w:lang w:val="en-GB"/>
        </w:rPr>
        <w:t xml:space="preserve">: </w:t>
      </w:r>
      <w:r w:rsidRPr="0069446B" w:rsidR="00FA7F7F">
        <w:rPr>
          <w:noProof/>
          <w:color w:val="auto"/>
          <w:lang w:val="en-GB"/>
        </w:rPr>
        <w:t>Misure di primo soccorso</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Descrizione delle misure di primo soccorso</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Misure di primo soccorso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In caso di malessere consultare un medico.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Misure di primo soccorso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Trasportare l’infortunato all’aria aperta e mantenerlo a riposo in posizione che favorisca la respirazione.</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Misure di primo soccorso in caso di contatto cutaneo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Lavare la pelle con acqua abbondante.</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Misure di primo soccorso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Lavare gli occhi con acqua per precauzione.</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Misure di primo soccorso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In caso di malessere, contattare un centro antiveleni o un medico.</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Autoprotezione dell'addetto al primo soccorso</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Gli addetti al primo soccorso devono prestare attenzione alla propria protezione e utilizzare i dispositivi di protezione individuale raccomandati (vedere sezione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Principali sintomi ed effetti, sia acuti che ritardati</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Sintomi/effetti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Nessuno(a) in condizioni normali. La polvere prodotta da questo materiale, se presente e in caso di inalazione eccessiva, può causare irritazione delle vie respiratorie.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Sintomi/effetti in caso di contatto con la pelle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Pr>
                <w:noProof/>
              </w:rPr>
              <w:t>Nessuno(a) in condizioni normali. Le polveri possono provocare una irritazione nelle pieghe della pelle o per contatto con un vestito stretto.</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Sintomi/effetti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Nessuno(a) in condizioni normali. La polvere proveniente da questo prodotto può causare irritazione oculare.</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Sintomi/effetti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Nessuno(a) in condizioni normali.</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Indicazione dell’eventuale necessità di consultare immediatamente un medico e di trattamenti speciali</w:t>
      </w:r>
    </w:p>
    <w:p w:rsidR="00827634" w:rsidRPr="0069446B" w:rsidP="009E5102" w14:paraId="07545EAA" w14:textId="35C25296">
      <w:pPr>
        <w:pStyle w:val="SDSTextNormal"/>
      </w:pPr>
      <w:r w:rsidRPr="0069446B">
        <w:rPr>
          <w:noProof/>
        </w:rPr>
        <w:t>Trattamento sintomatico.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5</w:t>
      </w:r>
      <w:r w:rsidRPr="0069446B">
        <w:rPr>
          <w:noProof w:val="0"/>
          <w:color w:val="auto"/>
          <w:lang w:val="en-GB"/>
        </w:rPr>
        <w:t xml:space="preserve">: </w:t>
      </w:r>
      <w:r w:rsidRPr="0069446B" w:rsidR="00FA7F7F">
        <w:rPr>
          <w:noProof/>
          <w:color w:val="auto"/>
          <w:lang w:val="en-GB"/>
        </w:rPr>
        <w:t>Misure di lotta antincendio</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Mezzi di estinzione</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Mezzi di estinzione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Acqua nebulizzata. Polvere secca. Schiuma.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Mezzi di estinzione non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Non utilizzare un getto compatto di acqua.</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Pericoli speciali derivanti dalla sostanza o dalla miscela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Pericolo d’incendio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Nessun rischio di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Pericolo di esplosione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Nessun rischio diretto di esplosione.</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Prodotti di combustione pericolosi in caso di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Sviluppo possibile di fumi tossici.</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Raccomandazioni per gli addetti all’estinzione degli incendi</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Istruzioni per l’estinzione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Estinguere l’incendio a distanza di sicurezza/da punto protetto. Non introdursi nell’area dell’incendio privi dell’adeguato equipaggiamento protettivo, comprendente gli autorespiratori.</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Protezione durante la lotta antincendio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Non intervenire senza un equipaggiamento protettivo adeguato. Respiratore autonomo isolante. Protezione completa del corpo.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6</w:t>
      </w:r>
      <w:r w:rsidRPr="0069446B">
        <w:rPr>
          <w:noProof w:val="0"/>
          <w:color w:val="auto"/>
          <w:lang w:val="en-GB"/>
        </w:rPr>
        <w:t xml:space="preserve">: </w:t>
      </w:r>
      <w:r w:rsidRPr="0069446B">
        <w:rPr>
          <w:noProof/>
          <w:color w:val="auto"/>
          <w:lang w:val="en-GB"/>
        </w:rPr>
        <w:t>Misure in caso di rilascio accidentale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Precauzioni personali, dispositivi di protezione e procedure in caso di emergenza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Misure di carattere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Informare le autorità se il prodotto viene immesso nella rete fognaria o in acque pubbliche. Assorbire la fuoriuscita per evitare danni materiali.</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Per chi non interviene direttamente</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Indossare i dispositivi di protezione individuale raccomandati.</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Ventilare la zona del riversamento.</w:t>
            </w:r>
          </w:p>
        </w:tc>
      </w:tr>
    </w:tbl>
    <w:p w:rsidR="00B077C8" w:rsidRPr="0069446B" w:rsidP="00B077C8" w14:paraId="52593E1F" w14:textId="1932D57C">
      <w:pPr>
        <w:pStyle w:val="SDSTextHeading3"/>
        <w:rPr>
          <w:noProof w:val="0"/>
          <w:color w:val="auto"/>
        </w:rPr>
      </w:pPr>
      <w:r w:rsidRPr="0069446B" w:rsidR="00FA7F7F">
        <w:rPr>
          <w:noProof/>
          <w:color w:val="auto"/>
        </w:rPr>
        <w:t>Per chi interviene direttamente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Non intervenire senza un equipaggiamento protettivo adeguato. Per maggiori informazioni, vedere la sezione 8 : "Controllo dell’esposizione-protezione individuale".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Allontanare il personale non necessario.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Precauzioni ambientali</w:t>
      </w:r>
    </w:p>
    <w:p w:rsidR="00827634" w:rsidRPr="0069446B" w:rsidP="009E5102" w14:paraId="2E6F858E" w14:textId="1933F2AA">
      <w:pPr>
        <w:pStyle w:val="SDSTextNormal"/>
      </w:pPr>
      <w:r w:rsidRPr="0069446B">
        <w:rPr>
          <w:noProof/>
        </w:rPr>
        <w:t>Non disperdere nell'ambiente.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Metodi e materiali per il contenimento e per la bonifica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Metodi per il contenimento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Usando un badile pulito, mettere il materiale in un recipiente asciutto e coprirlo senza comprimerlo.</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Metodi di pulizia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Raccogliere meccanicamente il prodotto.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Altre informazioni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Eliminare il materiale o residui solidi in un centro autorizzato.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Riferimento ad altre sezioni</w:t>
      </w:r>
    </w:p>
    <w:p w:rsidR="00827634" w:rsidRPr="0069446B" w:rsidP="009E5102" w14:paraId="56E19A8E" w14:textId="133794D7">
      <w:pPr>
        <w:pStyle w:val="SDSTextNormal"/>
        <w:rPr>
          <w:lang w:val="fr-BE"/>
        </w:rPr>
      </w:pPr>
      <w:r w:rsidRPr="0069446B" w:rsidR="00FA7F7F">
        <w:rPr>
          <w:noProof/>
          <w:lang w:val="fr-BE"/>
        </w:rPr>
        <w:t>Per maggiori informazioni, vedere la sezione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7</w:t>
      </w:r>
      <w:r w:rsidRPr="0069446B">
        <w:rPr>
          <w:noProof w:val="0"/>
          <w:color w:val="auto"/>
          <w:lang w:val="en-GB"/>
        </w:rPr>
        <w:t xml:space="preserve">: </w:t>
      </w:r>
      <w:r w:rsidRPr="0069446B" w:rsidR="00FA7F7F">
        <w:rPr>
          <w:noProof/>
          <w:color w:val="auto"/>
          <w:lang w:val="en-GB"/>
        </w:rPr>
        <w:t>Manipolazione e immagazzinamento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Precauzioni per la manipolazione sicura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Ulteriori pericoli nella lavorazione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si prevede che presenti un rischio significativo nelle condizioni di uso normale previste.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Precauzioni per la manipolazione sicura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Assicurare una buona ventilazione del posto di lavoro. Indossare un dispositivo di protezione individuale.</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Misure di 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Non mangiare, né bere, né fumare durante l’uso. Lavarsi le mani dopo ogni manipolazione.</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Condizioni per lo stoccaggio sicuro, comprese eventuali incompatibilità</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Misure tecniche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Conservare in luogo fresco e ben ventilato lontano dal calore.</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Condizioni per lo stoccaggio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Tenere in luogo fresco. Proteggere dai raggi solari.</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Materiali di imballagio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Conservare sempre il prodotto in un contenitore dello stesso tipo di quello di 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Usi finali particolari</w:t>
      </w:r>
    </w:p>
    <w:p w:rsidR="00827634" w:rsidRPr="0069446B" w:rsidP="009E5102" w14:paraId="75AE9ADE" w14:textId="77777777">
      <w:pPr>
        <w:pStyle w:val="SDSTextNormal"/>
        <w:bidi w:val="0"/>
        <w:rPr>
          <w:rtl w:val="0"/>
        </w:rPr>
      </w:pPr>
      <w:r w:rsidRPr="0069446B">
        <w:rPr>
          <w:rtl w:val="0"/>
        </w:rPr>
        <w:t>Nessuna ulteriore informazione disponibile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8</w:t>
      </w:r>
      <w:r w:rsidRPr="0069446B">
        <w:rPr>
          <w:noProof w:val="0"/>
          <w:color w:val="auto"/>
          <w:lang w:val="en-GB"/>
        </w:rPr>
        <w:t xml:space="preserve">: </w:t>
      </w:r>
      <w:r w:rsidRPr="0069446B">
        <w:rPr>
          <w:noProof/>
          <w:color w:val="auto"/>
          <w:lang w:val="en-GB"/>
        </w:rPr>
        <w:t>Controlli dell’esposizione/della protezione individuale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Parametri di controllo</w:t>
      </w:r>
    </w:p>
    <w:p w:rsidR="00F47A30" w:rsidRPr="0069446B" w:rsidP="00F47A30" w14:paraId="5E1F0244" w14:textId="77777777">
      <w:pPr>
        <w:pStyle w:val="SDSTextNormal"/>
        <w:bidi w:val="0"/>
        <w:rPr>
          <w:rtl w:val="0"/>
          <w:lang w:val="en-US"/>
        </w:rPr>
      </w:pPr>
      <w:r w:rsidRPr="0069446B">
        <w:rPr>
          <w:rtl w:val="0"/>
          <w:lang w:val="en-US"/>
        </w:rPr>
        <w:t>Nessuna ulteriore informazione disponibile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Controlli dell’esposizione</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Controlli tecnici idonei</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Controlli tecnici idonei</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Assicurare una buona ventilazione del posto di lavoro.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Controlli dell’esposizione ambientale</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Controlli dell’esposizione ambientale</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Non disperdere nell’ambiente.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9</w:t>
      </w:r>
      <w:r w:rsidRPr="0069446B">
        <w:rPr>
          <w:noProof w:val="0"/>
          <w:color w:val="auto"/>
          <w:lang w:val="en-GB"/>
        </w:rPr>
        <w:t xml:space="preserve">: </w:t>
      </w:r>
      <w:r w:rsidRPr="0069446B" w:rsidR="00FA7F7F">
        <w:rPr>
          <w:noProof/>
          <w:color w:val="auto"/>
          <w:lang w:val="en-GB"/>
        </w:rPr>
        <w:t>Proprietà fisiche e chimiche</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Informazioni sulle proprietà fisiche e chimiche fondamentali</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Stato fisico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determinato.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erbaceo. aromatico. Legnoso. Marino. Hesperidaceae.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Soglia olfattiva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Non disponibile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di fusione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Non disponibile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di congelamento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applicabile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di ebollizione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Non disponibile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Infiammabilità</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infiammabile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applicabile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applicabile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di infiammabilità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di autoaccensione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applicabile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di decomposizione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Non disponibile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Non disponibile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soluzione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Non disponibile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Viscosità cinematica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applicabile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Solubilità</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Non disponibile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Coefficiente di ripartizione n-ottanolo/acqua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Non disponibile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Tensione di vapore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Non disponibile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Tensione di vapore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Non disponibile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Densità</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Non disponibile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Densità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Non disponibile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Densità relativa di vapore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applicabile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Granulometria</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Non disponibile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Altre informazioni</w:t>
      </w:r>
    </w:p>
    <w:p w:rsidR="00C275B9" w:rsidRPr="0069446B" w:rsidP="009E5102" w14:paraId="63CB284D" w14:textId="738FCF74">
      <w:pPr>
        <w:pStyle w:val="SDSTextNormal"/>
        <w:bidi w:val="0"/>
        <w:rPr>
          <w:rtl w:val="0"/>
        </w:rPr>
      </w:pPr>
      <w:r w:rsidRPr="0069446B">
        <w:rPr>
          <w:rtl w:val="0"/>
        </w:rPr>
        <w:t>Nessuna ulteriore informazione disponibile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10</w:t>
      </w:r>
      <w:r w:rsidRPr="0069446B">
        <w:rPr>
          <w:noProof w:val="0"/>
          <w:color w:val="auto"/>
          <w:lang w:val="en-US"/>
        </w:rPr>
        <w:t xml:space="preserve">: </w:t>
      </w:r>
      <w:r w:rsidRPr="0069446B" w:rsidR="00FA7F7F">
        <w:rPr>
          <w:noProof/>
          <w:color w:val="auto"/>
          <w:lang w:val="en-US"/>
        </w:rPr>
        <w:t>Stabilità e reattività</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Reattività</w:t>
      </w:r>
    </w:p>
    <w:p w:rsidR="00827634" w:rsidRPr="0069446B" w:rsidP="009E5102" w14:paraId="0672D3C3" w14:textId="08480244">
      <w:pPr>
        <w:pStyle w:val="SDSTextNormal"/>
      </w:pPr>
      <w:r>
        <w:rPr>
          <w:noProof/>
        </w:rPr>
        <w:t>Il prodotto non è reattivo nelle normali condizioni di uso, stoccaggio e trasporto.</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Stabilità chimica</w:t>
      </w:r>
    </w:p>
    <w:p w:rsidR="00827634" w:rsidRPr="0069446B" w:rsidP="009E5102" w14:paraId="540DB174" w14:textId="3504FAE2">
      <w:pPr>
        <w:pStyle w:val="SDSTextNormal"/>
      </w:pPr>
      <w:r w:rsidRPr="0069446B">
        <w:rPr>
          <w:noProof/>
        </w:rPr>
        <w:t>Stabile in condizioni normali.</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Possibilità di reazioni pericolose</w:t>
      </w:r>
    </w:p>
    <w:p w:rsidR="00827634" w:rsidRPr="0069446B" w:rsidP="009E5102" w14:paraId="4060C206" w14:textId="308E8296">
      <w:pPr>
        <w:pStyle w:val="SDSTextNormal"/>
      </w:pPr>
      <w:r>
        <w:rPr>
          <w:noProof/>
        </w:rPr>
        <w:t>Nessuna conoscenza di reazioni pericolose nelle normali condizioni d’uso.</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Condizioni da evitare</w:t>
      </w:r>
    </w:p>
    <w:p w:rsidR="00827634" w:rsidRPr="0069446B" w:rsidP="009E5102" w14:paraId="268A901C" w14:textId="403B2C18">
      <w:pPr>
        <w:pStyle w:val="SDSTextNormal"/>
      </w:pPr>
      <w:r>
        <w:rPr>
          <w:noProof/>
        </w:rPr>
        <w:t>Nessuna nelle condizioni di stoccaggio e manipolazione raccomandate (vedere la sezione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Materiali incompatibili</w:t>
      </w:r>
    </w:p>
    <w:p w:rsidR="00827634" w:rsidRPr="0069446B" w:rsidP="009E5102" w14:paraId="6323A62A" w14:textId="77777777">
      <w:pPr>
        <w:pStyle w:val="SDSTextNormal"/>
        <w:bidi w:val="0"/>
        <w:rPr>
          <w:rtl w:val="0"/>
        </w:rPr>
      </w:pPr>
      <w:r w:rsidRPr="0069446B">
        <w:rPr>
          <w:rtl w:val="0"/>
        </w:rPr>
        <w:t>Nessuna ulteriore informazione disponibile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Prodotti di decomposizione pericolosi</w:t>
      </w:r>
    </w:p>
    <w:p w:rsidR="00827634" w:rsidRPr="0069446B" w:rsidP="009E5102" w14:paraId="64338A53" w14:textId="43558438">
      <w:pPr>
        <w:pStyle w:val="SDSTextNormal"/>
      </w:pPr>
      <w:r>
        <w:rPr>
          <w:noProof/>
        </w:rPr>
        <w:t>In condizioni normali di stoccaggio e di utilizzo non dovrebbero crearsi prodotti di decomposizione pericolosi.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11</w:t>
      </w:r>
      <w:r w:rsidRPr="0069446B">
        <w:rPr>
          <w:noProof w:val="0"/>
          <w:color w:val="auto"/>
          <w:lang w:val="en-US"/>
        </w:rPr>
        <w:t xml:space="preserve">: </w:t>
      </w:r>
      <w:r w:rsidRPr="0069446B" w:rsidR="00FA7F7F">
        <w:rPr>
          <w:noProof/>
          <w:color w:val="auto"/>
          <w:lang w:val="en-US"/>
        </w:rPr>
        <w:t>Informazioni tossicologiche</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Informazioni sulle classi di pericolo definite nel regolamento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Tossicità acuta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classificato (Basandosi sui dati disponibili i criteri di classificazione non sono soddisfatti)</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Tossicità acuta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classificato (Basandosi sui dati disponibili i criteri di classificazione non sono soddisfatti)</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Tossicità acuta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classificato (Basandosi sui dati disponibili i criteri di classificazione non sono soddisfatti)</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geraniolo (106-24-1)</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3600 mg/kg di peso corporeo Animal: rat, 95% CL: 2840 - 4570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5000 mg/kg di peso corporeo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7-hydroxycitronellal (107-75-5)</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6400 mg/kg di peso corporeo Animal: rat, Guideline: OECD Guideline 401 (Acute Oral Toxicity)</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di peso corporeo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salicylate (118-58-1)</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di peso corporeo Animal: rabbit,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di peso corporeo Animal: rat, Guideline: OECD Guideline 401 (Acute Oral Toxicity), 95% CL: 2440 - 3180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3120 mg/kg di peso corporeo Animal: mouse, Guideline: OECD Guideline 401 (Acute Oral Toxicity), 95% CL: 2620 - 3620</w:t>
            </w:r>
          </w:p>
        </w:tc>
      </w:tr>
      <w:tr w14:paraId="6700D31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di peso corporeo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2-isopropoxyethyl salicylate (79915-74-5)</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300 – 2000 mg/kg di peso corporeo Animal: rat, Animal sex: female, Guideline: OECD Guideline 423 (Acute Oral toxicity - Acute Toxic Class Method)</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cutaneo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di peso corporeo Animal: rat, Guideline: OECD Guideline 402 (Acute Dermal Toxicity), Guideline: EU Method B.3 (Acute Toxicity (Dermal)), Guideline: EPA OPPTS 870.1200 (Acute Dermal Toxicity),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isopentyl salicylate (87-20-7)</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sidR="00FA7F7F">
              <w:rPr>
                <w:noProof/>
              </w:rPr>
              <w:t>1310 mg/kg di peso corporeo Animal: rat</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sidR="00FA7F7F">
              <w:rPr>
                <w:noProof/>
              </w:rPr>
              <w:t>1310 mg/kg di peso corporeo Animal:</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Corrosione cutanea/irritazione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classificato (Basandosi sui dati disponibili i criteri di classificazione non sono soddisfatti)</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Gravi danni oculari/irritazione oculare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Sensibilizzazione respiratoria o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Non classificato (Basandosi sui dati disponibili i criteri di classificazione non sono soddisfatti)</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Mutagenicità sulle cellule germinali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Cancerogenicità</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classificato (Basandosi sui dati disponibili i criteri di classificazione non sono soddisfatti)</w:t>
            </w:r>
          </w:p>
        </w:tc>
      </w:tr>
    </w:tbl>
    <w:p w:rsidR="00827634" w:rsidRPr="0069446B" w:rsidP="003E0104" w14:paraId="19EADB4D" w14:textId="0F48635D">
      <w:pPr>
        <w:pStyle w:val="SDSTextBlankLine"/>
      </w:pPr>
    </w:p>
    <w:tbl>
      <w:tblPr>
        <w:tblStyle w:val="SDSTableWithBordersWithHeaderRow"/>
        <w:tblW w:w="10489" w:type="dxa"/>
        <w:tblLayout w:type="fixed"/>
        <w:tblLook w:val="04A0"/>
      </w:tblPr>
      <w:tblGrid>
        <w:gridCol w:w="3969"/>
        <w:gridCol w:w="6520"/>
      </w:tblGrid>
      <w:tr w14:paraId="30ACEB5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EBDDE8" w14:textId="3F55FECE">
            <w:pPr>
              <w:pStyle w:val="SDSTableTextHeading1"/>
              <w:rPr>
                <w:noProof w:val="0"/>
                <w:color w:val="auto"/>
              </w:rPr>
            </w:pPr>
            <w:r w:rsidRPr="0069446B" w:rsidR="00FA7F7F">
              <w:rPr>
                <w:noProof/>
                <w:color w:val="auto"/>
              </w:rPr>
              <w:t>geraniolo (106-24-1)</w:t>
            </w:r>
          </w:p>
        </w:tc>
      </w:tr>
      <w:tr w14:paraId="095C82A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4CC5AB0" w14:textId="28F4EB77">
            <w:pPr>
              <w:pStyle w:val="SDSTableTextNormal"/>
              <w:rPr>
                <w:noProof w:val="0"/>
              </w:rPr>
            </w:pPr>
            <w:r w:rsidRPr="0069446B" w:rsidR="00FA7F7F">
              <w:rPr>
                <w:noProof/>
              </w:rPr>
              <w:t>NOAEL (cronico,orale,animale/maschio,2 anni)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C01117" w14:textId="4F52C4C8">
            <w:pPr>
              <w:pStyle w:val="SDSTableTextNormal"/>
              <w:rPr>
                <w:noProof w:val="0"/>
              </w:rPr>
            </w:pPr>
            <w:r w:rsidRPr="0069446B">
              <w:rPr>
                <w:noProof/>
              </w:rPr>
              <w:t>60 mg/kg di peso corporeo Animal: mouse, Animal sex: male, Guideline: OECD Guideline 453 (Combined Chronic Toxicity / Carcinogenicity Studies)</w:t>
            </w:r>
          </w:p>
        </w:tc>
      </w:tr>
    </w:tbl>
    <w:p w:rsidR="00827634" w:rsidRPr="0069446B" w:rsidP="003E0104" w14:textId="0F48635D">
      <w:pPr>
        <w:pStyle w:val="SDSTextBlankLine"/>
      </w:pPr>
    </w:p>
    <w:tbl>
      <w:tblPr>
        <w:tblStyle w:val="SDSTableWithBordersWithHeaderRow"/>
        <w:tblW w:w="10489" w:type="dxa"/>
        <w:tblLayout w:type="fixed"/>
        <w:tblLook w:val="04A0"/>
      </w:tblPr>
      <w:tblGrid>
        <w:gridCol w:w="3969"/>
        <w:gridCol w:w="6520"/>
      </w:tblGrid>
      <w:tr w14:paraId="30ACEB52"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3F55FECE">
            <w:pPr>
              <w:pStyle w:val="SDSTableTextHeading1"/>
              <w:rPr>
                <w:noProof w:val="0"/>
                <w:color w:val="auto"/>
              </w:rPr>
            </w:pPr>
            <w:r w:rsidRPr="0069446B" w:rsidR="00FA7F7F">
              <w:rPr>
                <w:noProof/>
                <w:color w:val="auto"/>
              </w:rPr>
              <w:t>7-hydroxycitronellal (107-75-5)</w:t>
            </w:r>
          </w:p>
        </w:tc>
      </w:tr>
      <w:tr w14:paraId="095C82A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F4EB77">
            <w:pPr>
              <w:pStyle w:val="SDSTableTextNormal"/>
              <w:rPr>
                <w:noProof w:val="0"/>
              </w:rPr>
            </w:pPr>
            <w:r w:rsidRPr="0069446B" w:rsidR="00FA7F7F">
              <w:rPr>
                <w:noProof/>
              </w:rPr>
              <w:t>NOAEL (cronico,orale,animale/maschio,2 anni)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52C4C8">
            <w:pPr>
              <w:pStyle w:val="SDSTableTextNormal"/>
              <w:rPr>
                <w:noProof w:val="0"/>
              </w:rPr>
            </w:pPr>
            <w:r w:rsidRPr="0069446B">
              <w:rPr>
                <w:noProof/>
              </w:rPr>
              <w:t>60 mg/kg di peso corporeo Animal: mouse, Animal sex: male, Guideline: OECD Guideline 453 (Combined Chronic Toxicity / Carcinogenicity Studies)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Tossicità per la riproduzione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benzyl salicylate (118-58-1)</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(animale/femmina,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158 mg/kg di peso corporeo Animal: rat, Animal sex: female, Guideline: OECD Guideline 421 (Reproduction / Developmental Toxicity Screening Test)</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2-isopropoxyethyl salicylate (79915-74-5)</w:t>
            </w:r>
          </w:p>
        </w:tc>
      </w:tr>
      <w:tr w14:paraId="7F5CEB5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6472993">
            <w:pPr>
              <w:pStyle w:val="SDSTableTextNormal"/>
              <w:rPr>
                <w:noProof w:val="0"/>
              </w:rPr>
            </w:pPr>
            <w:r w:rsidRPr="0069446B" w:rsidR="00FA7F7F">
              <w:rPr>
                <w:noProof/>
              </w:rPr>
              <w:t>NOAEL (animale/femmina,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98BF6E9">
            <w:pPr>
              <w:pStyle w:val="SDSTableTextNormal"/>
              <w:rPr>
                <w:noProof w:val="0"/>
              </w:rPr>
            </w:pPr>
            <w:r w:rsidRPr="0069446B">
              <w:rPr>
                <w:noProof/>
              </w:rPr>
              <w:t>100 – 200 mg/kg di peso corporeo Animal: rat, Animal sex: female, Guideline: OECD Guideline 422 (Combined Repeated Dose Toxicity Study with the Reproduction / Developmental Toxicity Screening Test)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Tossicità specifica per organi bersaglio (STOT) — esposizione singola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classificato (Basandosi sui dati disponibili i criteri di classificazione non sono soddisfatti)</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Tossicità specifica per organi bersaglio (STOT) — esposizione ripetuta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geraniolo (106-24-1)</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(dermico,ratto/coniglio,90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300 mg/kg di peso corporeo Animal: rat, Guideline: other:,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7-hydroxycitronellal (107-75-5)</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100 mg/kg di peso corporeo Animal: rat, Guideline: OECD Guideline 453 (Combined Chronic Toxicity / Carcinogenicity Studies)</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sidR="00FA7F7F">
              <w:rPr>
                <w:noProof/>
              </w:rPr>
              <w:t>NOAEL (subcronica,orale,animale/maschio,90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60 mg/kg di peso corporeo Animal: mouse, Animal sex: male, Guideline: OECD Guideline 453 (Combined Chronic Toxicity / Carcinogenicity Studies)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salicylate (118-58-1)</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177 mg/kg di peso corporeo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(dermico,ratto/coniglio,90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di peso corporeo Animal: rat, Guideline: OECD Guideline 411 (Subchronic Dermal Toxicity: 90-Day Study)</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Pericolo in caso di aspirazione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classificato (Basandosi sui dati disponibili i criteri di classificazione non sono soddisfatti)</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Candela accord marin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Viscosità cinematica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applicabile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Informazioni su altri pericoli</w:t>
      </w:r>
      <w:bookmarkEnd w:id="2"/>
    </w:p>
    <w:p w:rsidR="00C90616" w:rsidRPr="0069446B" w:rsidP="00C90616" w14:paraId="2597B96C" w14:textId="77777777">
      <w:pPr>
        <w:pStyle w:val="SDSTextNormal"/>
        <w:bidi w:val="0"/>
        <w:rPr>
          <w:rtl w:val="0"/>
        </w:rPr>
      </w:pPr>
      <w:r w:rsidRPr="0069446B">
        <w:rPr>
          <w:rtl w:val="0"/>
        </w:rPr>
        <w:t>Nessuna ulteriore informazione disponibile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12</w:t>
      </w:r>
      <w:r w:rsidRPr="0069446B">
        <w:rPr>
          <w:noProof w:val="0"/>
          <w:color w:val="auto"/>
          <w:lang w:val="en-US"/>
        </w:rPr>
        <w:t xml:space="preserve">: </w:t>
      </w:r>
      <w:r w:rsidRPr="0069446B" w:rsidR="00FA7F7F">
        <w:rPr>
          <w:noProof/>
          <w:color w:val="auto"/>
          <w:lang w:val="en-US"/>
        </w:rPr>
        <w:t>Informazioni ecologiche</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Tossicità</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Ecologia -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Nocivo per gli organismi acquatici con effetti di lunga durata.</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Pericoloso per l’ambiente acquatico, a breve termine (acuto)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classificato (Basandosi sui dati disponibili i criteri di classificazione non sono soddisfatti)</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Pericoloso per l’ambiente acquatico, a lungo termine (cronico)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Nocivo per gli organismi acquatici con effetti di lunga durata.</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geraniolo (106-24-1)</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 22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10,8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7-hydroxycitronellal (107-75-5)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31,6 mg/l Test organisms (species): Leuciscus idus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410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123,32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salicylate (118-58-1)</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1,03 mg/l Test organisms (species): Danio rerio (previous name: Brachydanio rerio)</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1,16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0,691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1,29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CE50 96h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2-isopropoxyethyl salicylate (79915-74-5)</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3,7 mg/l Test organisms (species): Oncorhynchus mykiss (previous name: Salmo gairdneri)</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24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9,5 mg/l Test organisms (species): Raphidocelis subcapitata (previous names: Pseudokirchneriella subcapitata, Selenastrum capricornutum)</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3,5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isopentyl salicylate (87-20-7)</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1,97 mg/l Test organisms (species): Daphnia magna</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1,12 mg/l Test organisms (species): Raphidocelis subcapitata (previous names: Pseudokirchneriella subcapitata, Selenastrum capricornutum)</w:t>
            </w:r>
          </w:p>
        </w:tc>
      </w:tr>
      <w:tr w14:paraId="14947BF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0,298 mg/l Test organisms (species): Raphidocelis subcapitata (previous names: Pseudokirchneriella subcapitata, Selenastrum capricornutum)</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Persistenza e degradabilità</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Candela accord marin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rapidamente degradabile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geraniolo (106-24-1)</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7-hydroxycitronellal (107-75-5)</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etere metilico di cedro (19870-74-7)</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salicylate (118-58-1)</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Facilmente biodegradabile.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Facilmente biodegradabile.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2-isopropoxyethyl salicylate (79915-74-5)</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isopentyl salicylate (87-20-7)</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Potenziale di bioaccumulo</w:t>
      </w:r>
    </w:p>
    <w:p w:rsidR="00827634" w:rsidRPr="0069446B" w:rsidP="009E5102" w14:paraId="6B1D5F41" w14:textId="77777777">
      <w:pPr>
        <w:pStyle w:val="SDSTextNormal"/>
        <w:bidi w:val="0"/>
        <w:rPr>
          <w:rtl w:val="0"/>
        </w:rPr>
      </w:pPr>
      <w:r w:rsidRPr="0069446B">
        <w:rPr>
          <w:rtl w:val="0"/>
        </w:rPr>
        <w:t>Nessuna ulteriore informazione disponibile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Mobilità nel suolo</w:t>
      </w:r>
    </w:p>
    <w:p w:rsidR="00827634" w:rsidRPr="0069446B" w:rsidP="009E5102" w14:paraId="12B9E78C" w14:textId="77777777">
      <w:pPr>
        <w:pStyle w:val="SDSTextNormal"/>
        <w:bidi w:val="0"/>
        <w:rPr>
          <w:rtl w:val="0"/>
        </w:rPr>
      </w:pPr>
      <w:r w:rsidRPr="0069446B">
        <w:rPr>
          <w:rtl w:val="0"/>
        </w:rPr>
        <w:t>Nessuna ulteriore informazione disponibile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Risultati della valutazione PBT e vPvB</w:t>
      </w:r>
    </w:p>
    <w:p w:rsidR="009F53E3" w:rsidRPr="0069446B" w:rsidP="009E5102" w14:paraId="4CF14847" w14:textId="031A2CAD">
      <w:pPr>
        <w:pStyle w:val="SDSTextNormal"/>
        <w:bidi w:val="0"/>
        <w:rPr>
          <w:rtl w:val="0"/>
        </w:rPr>
      </w:pPr>
      <w:r w:rsidRPr="0069446B">
        <w:rPr>
          <w:rtl w:val="0"/>
        </w:rPr>
        <w:t>Nessuna ulteriore informazione disponibile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Pr>
          <w:noProof/>
          <w:color w:val="auto"/>
          <w:lang w:val="en-GB"/>
        </w:rPr>
        <w:t>Proprietà di interferenza con il sistema endocrino</w:t>
      </w:r>
    </w:p>
    <w:p w:rsidR="00124846" w:rsidRPr="0069446B" w:rsidP="00124846" w14:paraId="5181B457" w14:textId="77777777">
      <w:pPr>
        <w:pStyle w:val="SDSTextNormal"/>
        <w:bidi w:val="0"/>
        <w:rPr>
          <w:rtl w:val="0"/>
        </w:rPr>
      </w:pPr>
      <w:bookmarkStart w:id="3" w:name="_Hlk54090163"/>
      <w:r w:rsidRPr="0069446B">
        <w:rPr>
          <w:rtl w:val="0"/>
        </w:rPr>
        <w:t>Nessuna ulteriore informazione disponibile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Altri effetti avversi</w:t>
      </w:r>
    </w:p>
    <w:p w:rsidR="00614B5E" w:rsidRPr="0069446B" w:rsidP="009E5102" w14:paraId="445D1BFC" w14:textId="23B3036C">
      <w:pPr>
        <w:pStyle w:val="SDSTextNormal"/>
        <w:bidi w:val="0"/>
        <w:rPr>
          <w:rtl w:val="0"/>
          <w:lang w:val="fr-BE"/>
        </w:rPr>
      </w:pPr>
      <w:r w:rsidRPr="0069446B">
        <w:rPr>
          <w:rtl w:val="0"/>
          <w:lang w:val="fr-BE"/>
        </w:rPr>
        <w:t>Nessuna ulteriore informazione disponibile</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13</w:t>
      </w:r>
      <w:r w:rsidRPr="0069446B">
        <w:rPr>
          <w:noProof w:val="0"/>
          <w:color w:val="auto"/>
          <w:lang w:val="fr-BE"/>
        </w:rPr>
        <w:t xml:space="preserve">: </w:t>
      </w:r>
      <w:r w:rsidRPr="0069446B" w:rsidR="00FA7F7F">
        <w:rPr>
          <w:noProof/>
          <w:color w:val="auto"/>
          <w:lang w:val="fr-BE"/>
        </w:rPr>
        <w:t>Considerazioni sullo smaltimento</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Metodi di trattamento dei rifiuti</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Regolamento regionale sui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Smaltimento in conformità con le disposizioni legali vigenti.</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Metodi di trattamento dei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Eliminare il contenuto/contenitore in conformità con le istruzioni di smistamento del collettore autorizzato.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Raccomandazioni di smaltimento nelle fognature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Smaltimento in conformità con le disposizioni legali vigenti.</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Consigli per lo smaltimento del Prodotto/Imballaggio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Adeguarsi ai regolamenti in vigore per lo smaltimento dei rifiuti solidi. Smaltimento in conformità con le disposizioni legali vigenti.</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Ulteriori indicazioni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Non riutilizzare i contenitori vuoti.</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Informazioni sui rifiuti ecologici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I rifiuti del prodotto devono essere considerati pericolosi quanto il prodotto stesso, con la possibilità di avere lo stesso impatto sull'ambiente. Considerare la manipolazione e lo smaltimento dei rifiuti come definito dal prodotto stesso.</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Codice HP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“Ecotossico”: rifiuto che presenta o può presentare rischi immediati o differiti per uno o più comparti ambientali.</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14</w:t>
      </w:r>
      <w:r w:rsidRPr="0069446B">
        <w:rPr>
          <w:noProof w:val="0"/>
          <w:color w:val="auto"/>
          <w:lang w:val="en-US"/>
        </w:rPr>
        <w:t xml:space="preserve">: </w:t>
      </w:r>
      <w:r w:rsidRPr="0069446B" w:rsidR="00FA7F7F">
        <w:rPr>
          <w:noProof/>
          <w:color w:val="auto"/>
          <w:lang w:val="en-US"/>
        </w:rPr>
        <w:t>Informazioni sul trasporto</w:t>
      </w:r>
    </w:p>
    <w:p w:rsidR="00E5555B" w:rsidRPr="0069446B" w:rsidP="00E5555B" w14:paraId="012898EF" w14:textId="65A15EC3">
      <w:pPr>
        <w:pStyle w:val="SDSTextNormal"/>
      </w:pPr>
      <w:r>
        <w:rPr>
          <w:noProof/>
        </w:rPr>
        <w:t>In conformità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Numero ONU o numero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applicabile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Designazione ufficiale ONU di trasporto</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applicabile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Classi di pericolo connesso al trasporto</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applicabile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Gruppo d’imballaggio</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applicabile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Pericoli per l’ambiente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applicabile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Nessuna ulteriore informazione disponibile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Precauzioni speciali per gli utilizzatori</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Trasporto via terra</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applicabile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Trasporto via mare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applicabile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Trasporto aereo</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applicabile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Trasporto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applicabile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Trasporto per ferrovia</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applicabile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Trasporto marittimo alla rinfusa conformemente agli atti dell’IMO</w:t>
      </w:r>
    </w:p>
    <w:p w:rsidR="00E5555B" w:rsidRPr="0069446B" w:rsidP="00E5555B" w14:paraId="13896D54" w14:textId="77777777">
      <w:pPr>
        <w:pStyle w:val="SDSTextNormal"/>
        <w:bidi w:val="0"/>
        <w:rPr>
          <w:rtl w:val="0"/>
          <w:lang w:val="fr-BE"/>
        </w:rPr>
      </w:pPr>
      <w:r w:rsidRPr="0069446B">
        <w:rPr>
          <w:rtl w:val="0"/>
          <w:lang w:val="fr-BE"/>
        </w:rPr>
        <w:t>Non applicabile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15</w:t>
      </w:r>
      <w:r w:rsidRPr="0069446B">
        <w:rPr>
          <w:noProof w:val="0"/>
          <w:color w:val="auto"/>
          <w:lang w:val="fr-BE"/>
        </w:rPr>
        <w:t xml:space="preserve">: </w:t>
      </w:r>
      <w:r w:rsidRPr="0069446B" w:rsidR="00FA7F7F">
        <w:rPr>
          <w:noProof/>
          <w:color w:val="auto"/>
          <w:lang w:val="fr-BE"/>
        </w:rPr>
        <w:t>Informazioni sulla regolamentazione</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Disposizioni legislative e regolamentari su salute, sicurezza e ambiente specifiche per la sostanza o la miscela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Normative UE</w:t>
      </w:r>
    </w:p>
    <w:p w:rsidR="00A65092" w:rsidRPr="0069446B" w:rsidP="00A65092" w14:paraId="0D6FA641" w14:textId="436F5BD4">
      <w:pPr>
        <w:pStyle w:val="SDSTextHeading4"/>
        <w:rPr>
          <w:color w:val="auto"/>
        </w:rPr>
      </w:pPr>
      <w:r w:rsidRPr="0069446B">
        <w:rPr>
          <w:noProof/>
          <w:color w:val="auto"/>
        </w:rPr>
        <w:t>Allegato XVII del REACH (Elenco delle restrizioni)</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Elenco delle restrizioni UE (Allegato XVII del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Codice di riferimento</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Applicabile su</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Titolo o descrizione dell’entità</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pin-2(3)-ene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Classe di pericolo 4.1</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pin-2(3)-ene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2.1 a 2.4, 2.6 e 2.7, 2.8 tipi A e B, 2.9, 2.10, 2.12, 2.13 categorie 1 e 2, 2.14 categorie 1 e 2, 2.15 tipi da A a F</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geraniolo ; 7-hydroxycitronellal ; linalool ; pin-2(3)-ene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3.1 a 3.6, 3.7 effetti nocivi sulla funzione sessuale e la fertilità o sullo sviluppo, 3.8 effetti diversi dagli effetti narcotici, 3.9 e 3.10</w:t>
            </w:r>
          </w:p>
        </w:tc>
      </w:tr>
    </w:tbl>
    <w:p w:rsidR="00A65092" w:rsidRPr="0069446B" w:rsidP="00A65092" w14:paraId="3F08C463" w14:textId="0E953437">
      <w:pPr>
        <w:pStyle w:val="SDSTextHeading4"/>
        <w:rPr>
          <w:color w:val="auto"/>
        </w:rPr>
      </w:pPr>
      <w:r w:rsidRPr="0069446B">
        <w:rPr>
          <w:noProof/>
          <w:color w:val="auto"/>
        </w:rPr>
        <w:t>Allegato XIV del REACH (Elenco di autorizzazioni)</w:t>
      </w:r>
    </w:p>
    <w:p w:rsidR="00A65092" w:rsidRPr="0069446B" w:rsidP="00A65092" w14:paraId="75C2C0BE" w14:textId="236220C1">
      <w:pPr>
        <w:pStyle w:val="SDSTextNormal"/>
      </w:pPr>
      <w:r>
        <w:rPr>
          <w:noProof/>
        </w:rPr>
        <w:t>Non contiene alcuna sostanza elencata nell’allegato XIV del REACH (elenco delle autorizzazioni)</w:t>
      </w:r>
    </w:p>
    <w:p w:rsidR="00A65092" w:rsidRPr="0069446B" w:rsidP="00A65092" w14:paraId="2888B0EB" w14:textId="43FD92C9">
      <w:pPr>
        <w:pStyle w:val="SDSTextHeading4"/>
        <w:rPr>
          <w:color w:val="auto"/>
        </w:rPr>
      </w:pPr>
      <w:r w:rsidRPr="0069446B">
        <w:rPr>
          <w:noProof/>
          <w:color w:val="auto"/>
        </w:rPr>
        <w:t>Elenco delle sostanze candidate (SVHC) del REACH</w:t>
      </w:r>
    </w:p>
    <w:p w:rsidR="00A65092" w:rsidRPr="0069446B" w:rsidP="00A65092" w14:paraId="05DFD9AD" w14:textId="574B4A93">
      <w:pPr>
        <w:pStyle w:val="SDSTextNormal"/>
        <w:rPr>
          <w:highlight w:val="yellow"/>
        </w:rPr>
      </w:pPr>
      <w:r>
        <w:rPr>
          <w:noProof/>
        </w:rPr>
        <w:t>Non contiene alcuna sostanza elencata nell’elenco delle sostanze candidate REACH</w:t>
      </w:r>
    </w:p>
    <w:p w:rsidR="00A65092" w:rsidRPr="0069446B" w:rsidP="00A65092" w14:paraId="7895FCD1" w14:textId="5F527CE4">
      <w:pPr>
        <w:pStyle w:val="SDSTextHeading4"/>
        <w:rPr>
          <w:color w:val="auto"/>
        </w:rPr>
      </w:pPr>
      <w:r w:rsidRPr="0069446B">
        <w:rPr>
          <w:noProof/>
          <w:color w:val="auto"/>
        </w:rPr>
        <w:t>Regolamento PIC (previo assenso informato)</w:t>
      </w:r>
    </w:p>
    <w:p w:rsidR="00A65092" w:rsidRPr="0069446B" w:rsidP="00A65092" w14:paraId="5CD6AD0D" w14:textId="533A3F82">
      <w:pPr>
        <w:pStyle w:val="SDSTextNormal"/>
      </w:pPr>
      <w:r>
        <w:rPr>
          <w:noProof/>
        </w:rPr>
        <w:t>Non contiene alcuna sostanza elencata nell’elenco PIC (regolamento UE 649/2012 relativo all’esportazione e importazione di sostanze chimiche pericolose)</w:t>
      </w:r>
    </w:p>
    <w:p w:rsidR="00A65092" w:rsidRPr="0069446B" w:rsidP="00A65092" w14:paraId="19F135E1" w14:textId="40378342">
      <w:pPr>
        <w:pStyle w:val="SDSTextHeading4"/>
        <w:rPr>
          <w:color w:val="auto"/>
        </w:rPr>
      </w:pPr>
      <w:r w:rsidRPr="0069446B">
        <w:rPr>
          <w:noProof/>
          <w:color w:val="auto"/>
        </w:rPr>
        <w:t>Regolamento POP (Inquinanti organici persistenti)</w:t>
      </w:r>
    </w:p>
    <w:p w:rsidR="00A65092" w:rsidRPr="0069446B" w:rsidP="00A65092" w14:paraId="5658C7B9" w14:textId="79E36D98">
      <w:pPr>
        <w:pStyle w:val="SDSTextNormal"/>
      </w:pPr>
      <w:r>
        <w:rPr>
          <w:noProof/>
        </w:rPr>
        <w:t>Non contiene sostanze elencate nell’elenco POP (regolamento UE 2019/1021 sugli inquinanti organici persistenti)</w:t>
      </w:r>
    </w:p>
    <w:p w:rsidR="00A65092" w:rsidRPr="0069446B" w:rsidP="00A65092" w14:paraId="4F095AD9" w14:textId="285E594C">
      <w:pPr>
        <w:pStyle w:val="SDSTextHeading4"/>
        <w:rPr>
          <w:color w:val="auto"/>
        </w:rPr>
      </w:pPr>
      <w:r w:rsidRPr="0069446B">
        <w:rPr>
          <w:noProof/>
          <w:color w:val="auto"/>
        </w:rPr>
        <w:t>Regolamento sull’ozono (2024/590)</w:t>
      </w:r>
    </w:p>
    <w:p w:rsidR="00A65092" w:rsidRPr="0069446B" w:rsidP="00A65092" w14:paraId="5473303B" w14:textId="22C06933">
      <w:pPr>
        <w:pStyle w:val="SDSTextNormal"/>
      </w:pPr>
      <w:r w:rsidRPr="0069446B">
        <w:rPr>
          <w:noProof/>
        </w:rPr>
        <w:t>Non elencato nell’elenco dell’esaurimento dell’ozono (regolamento UE 2024/590)</w:t>
      </w:r>
    </w:p>
    <w:p w:rsidR="00A65092" w:rsidRPr="0069446B" w:rsidP="00A65092" w14:paraId="620E25B1" w14:textId="0B3DF7C7">
      <w:pPr>
        <w:pStyle w:val="SDSTextNormal"/>
      </w:pPr>
      <w:r w:rsidRPr="0069446B">
        <w:rPr>
          <w:noProof/>
        </w:rPr>
        <w:t>Non contiene alcuna sostanza elencata nell’elenco di riduzione del’ozono (regolamento UE 2024/590 sulle sostanze che riducono lo strato di ozono)</w:t>
      </w:r>
    </w:p>
    <w:p w:rsidR="005C6D3A" w:rsidRPr="0069446B" w:rsidP="005C6D3A" w14:paraId="4537F7C0" w14:textId="23559C0D">
      <w:pPr>
        <w:pStyle w:val="SDSTextHeading4"/>
        <w:rPr>
          <w:color w:val="auto"/>
        </w:rPr>
      </w:pPr>
      <w:r w:rsidRPr="0069446B">
        <w:rPr>
          <w:noProof/>
          <w:color w:val="auto"/>
        </w:rPr>
        <w:t>Regolamento (CE) del Consiglio per il controllo dei prodotti a duplice uso</w:t>
      </w:r>
    </w:p>
    <w:p w:rsidR="005C6D3A" w:rsidRPr="0069446B" w:rsidP="00A65092" w14:paraId="46F2E03E" w14:textId="36FDD292">
      <w:pPr>
        <w:pStyle w:val="SDSTextNormal"/>
      </w:pPr>
      <w:r w:rsidRPr="0069446B">
        <w:rPr>
          <w:noProof/>
        </w:rPr>
        <w:t>Non contiene una sostanza soggetta al REGOLAMENTO DEL CONSIGLIO (CE) per il controllo dei prodotti a duplice uso</w:t>
      </w:r>
    </w:p>
    <w:p w:rsidR="00A65092" w:rsidRPr="0069446B" w:rsidP="00A65092" w14:paraId="1F6D8150" w14:textId="6CC4A049">
      <w:pPr>
        <w:pStyle w:val="SDSTextHeading4"/>
        <w:rPr>
          <w:color w:val="auto"/>
        </w:rPr>
      </w:pPr>
      <w:r w:rsidRPr="0069446B">
        <w:rPr>
          <w:noProof/>
          <w:color w:val="auto"/>
        </w:rPr>
        <w:t>Regolamento sui precursori di esplosivi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Non contiene alcuna sostanza elencata nell’elenco dei precursori di esplosivi (regolamento UE 2019/1148 sull’immissione sul mercato e sull’uso di precursori di esplosivi)</w:t>
            </w:r>
          </w:p>
        </w:tc>
      </w:tr>
    </w:tbl>
    <w:p w:rsidR="00A65092" w:rsidRPr="0069446B" w:rsidP="00A65092" w14:paraId="7F542A65" w14:textId="120EEC4F">
      <w:pPr>
        <w:pStyle w:val="SDSTextHeading4"/>
        <w:rPr>
          <w:color w:val="auto"/>
        </w:rPr>
      </w:pPr>
      <w:r w:rsidRPr="0069446B">
        <w:rPr>
          <w:noProof/>
          <w:color w:val="auto"/>
        </w:rPr>
        <w:t>Regolamento sui precursori di droghe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Non contiene sostanze elencate nell’elenco dei precursori di droghe (regolamento CE 273/2004 relativo alla fabbricazione e all’immissione in commercio di determinate sostanze utilizzate nella fabbricazione illecita di stupefacenti e sostanze psicotrope)</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Valutazione della sicurezza chimica</w:t>
      </w:r>
    </w:p>
    <w:p w:rsidR="00A65092" w:rsidRPr="0069446B" w:rsidP="00A65092" w14:paraId="6382E682" w14:textId="0AC1EDD8">
      <w:pPr>
        <w:pStyle w:val="SDSTextNormal"/>
      </w:pPr>
      <w:r>
        <w:rPr>
          <w:noProof/>
        </w:rPr>
        <w:t>Non é stata eseguita nessuna valutazione della sicurezza chimica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SEZIONE 16</w:t>
      </w:r>
      <w:r w:rsidRPr="0069446B">
        <w:rPr>
          <w:noProof w:val="0"/>
          <w:color w:val="auto"/>
          <w:lang w:val="fr-BE"/>
        </w:rPr>
        <w:t xml:space="preserve">: </w:t>
      </w:r>
      <w:r w:rsidRPr="0069446B" w:rsidR="00FA7F7F">
        <w:rPr>
          <w:noProof/>
          <w:color w:val="auto"/>
          <w:lang w:val="fr-BE"/>
        </w:rPr>
        <w:t>Altre informazioni</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Abbreviazioni ed acronimi</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Conferenza americana degli igienisti industriali governativi</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sulle vie navigabili interne</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 strada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Stima della tossicità acuta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Fattore di bioconcentrazione</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Valore limite biologico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biochimica di ossigeno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CAS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Regolamento relativo alla classificazione, all’etichettatura e all’imballaggio; regolamento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chimica di ossigeno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Valutazione della sicurezza chimica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con effetti minimi</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senza effetto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CE (Comunità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Concentrazione mediana efficace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Interferente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Standard Europeo</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Catalogo europeo dei rifiuti</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Agenzia Internazionale per la Ricerca sul Cancro</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Associazione internazionale dei trasporti aerei</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Codice marittimo internazionale delle merci pericolose</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Letale mediana degli individui in saggio</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letale mediana che determina la morte del 50% degli individui in saggio</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più basso a cui si osserva un effetto avverso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massima sul luogo di lavoro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priva di effetti avversi osservati</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priva di effetti avversi osservati</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senza effetti osservati</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Altrimenti Specificato</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Organizzazione per la cooperazione e lo sviluppo economici</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Esposizione Professionale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Amministrazione per la salute e la sicurezza sul lavoro</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Sostanza persistente, bioaccumulabile e tossica</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Prevedibili concentrazioni prive di effetti</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Dispositivi di protezione individuale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Regolamenti sul trasporto internazionale di merci pericolose su ferrovia</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Scheda di Dati di Sicurezza</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Impianto di trattamento acque reflue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Funzione tecnica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Richiesta teorica di ossigeno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tolleranza mediano</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medio pesato nel tempo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Composti Organici Volatili</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Molto persistente e molto bioaccumulabile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Identificatore unico di formula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Testo integrale delle indicazioni di pericolo H ed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(per via orale)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Tossicità acuta (per via orale), categoria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acuto, categoria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3</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Gravi lesioni oculari/irritazione oculare, categoria 1</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Gravi lesioni oculari/irritazione oculare, categoria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Corrosione/irritazione cutanea, categoria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1B</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se ingerito.</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irritazione cutanea.</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provocare una reazione allergica cutanea.</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gravi lesioni oculari.</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grave irritazione oculare.</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Molto tossico per gli organismi acquatici.</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Molto tossico per gli organismi acquatici con effetti di lunga durata.</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Tossico per gli organismi acquatici con effetti di lunga durata.</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per gli organismi acquatici con effetti di lunga durata.</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Contiene GERANIOL, HYDROXYCITRONELLAL, CEDROL METHYL ETHER, BENZYL SALICYLATE, linalool, PRENOL, ISOAMYL SALICYLATE. Può provocare una reazione allergica.</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Classificazione e procedure usate per determinare la classificazione delle miscele ai sensi del regolamento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Metodo di calcolo</w:t>
            </w:r>
          </w:p>
        </w:tc>
      </w:tr>
    </w:tbl>
    <w:p w:rsidR="00827634" w:rsidRPr="0069446B" w:rsidP="00E36840" w14:paraId="4650249A" w14:textId="145838CD">
      <w:pPr>
        <w:pStyle w:val="SDSTextGray"/>
        <w:rPr>
          <w:noProof w:val="0"/>
          <w:color w:val="auto"/>
        </w:rPr>
      </w:pPr>
      <w:r w:rsidRPr="0069446B" w:rsidR="00A55330">
        <w:rPr>
          <w:noProof/>
          <w:color w:val="auto"/>
        </w:rPr>
        <w:t>Scheda di dati di sicurezza (SDS), UE TDB</w:t>
      </w:r>
    </w:p>
    <w:p w:rsidR="00D509B0" w:rsidRPr="0069446B" w:rsidP="00884972" w14:paraId="4B3D1010" w14:textId="3E76ABF3">
      <w:pPr>
        <w:pStyle w:val="SDSTextGray"/>
        <w:rPr>
          <w:noProof w:val="0"/>
          <w:color w:val="auto"/>
        </w:rPr>
      </w:pPr>
      <w:r w:rsidRPr="0069446B">
        <w:rPr>
          <w:noProof/>
          <w:color w:val="auto"/>
        </w:rPr>
        <w:t>Questa informazione si basa sulle nostre attuali conoscenze e descrive il prodotto ai fini dei soli requisiti della salute, della sicurezza e dell’ambiente. Pertanto, non deve essere interpretato come garanzia di alcuna proprietà specifica del prodotto.</w:t>
      </w:r>
    </w:p>
    <w:p w:rsidR="0087645C" w:rsidRPr="0069446B" w:rsidP="009E5102" w14:paraId="2336305A" w14:textId="4740A388">
      <w:pPr>
        <w:pStyle w:val="SDSTextNormal"/>
      </w:pPr>
    </w:p>
    <w:sectPr w:rsidSect="00A37853">
      <w:headerReference w:type="even" r:id="rId6"/>
      <w:headerReference w:type="default" r:id="rId7"/>
      <w:footerReference w:type="even" r:id="rId8"/>
      <w:footerReference w:type="default" r:id="rId9"/>
      <w:headerReference w:type="first" r:id="rId10"/>
      <w:footerReference w:type="first" r:id="rId11"/>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23/09/2026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14</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14</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23/09/2026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14</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Candela accord marin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Scheda di Dati di Sicurezza</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secondo il Regolamento REACH (CE) 1907/2006 modificato dal Regolamento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Candela accord marin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Scheda di Dati di Sicurezza</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secondo il Regolamento REACH (CE) 1907/2006 modificato dal Regolamento (UE) 2020/878</w:t>
          </w:r>
        </w:p>
        <w:p w:rsidR="009C6C12" w:rsidRPr="008F5B08" w:rsidP="00FD6B1D" w14:paraId="512A27C2" w14:textId="1FF61BD5">
          <w:pPr>
            <w:pStyle w:val="SDSTableTextHeader"/>
          </w:pPr>
          <w:r>
            <w:rPr>
              <w:noProof/>
            </w:rPr>
            <w:t>Data di pubblicazione: 23/09/2026   Versione: 1.0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styles" Target="styles.xml"/><Relationship Id="rId8" Type="http://schemas.openxmlformats.org/officeDocument/2006/relationships/footer" Target="footer1.xml"/><Relationship Id="rId3" Type="http://schemas.openxmlformats.org/officeDocument/2006/relationships/fontTable" Target="fontTable.xml"/><Relationship Id="rId12" Type="http://schemas.openxmlformats.org/officeDocument/2006/relationships/theme" Target="theme/theme1.xml"/><Relationship Id="rId7" Type="http://schemas.openxmlformats.org/officeDocument/2006/relationships/header" Target="header2.xml"/><Relationship Id="rId2" Type="http://schemas.openxmlformats.org/officeDocument/2006/relationships/webSettings" Target="webSettings.xml"/><Relationship Id="rId16" Type="http://schemas.openxmlformats.org/officeDocument/2006/relationships/customXml" Target="../customXml/item4.xml"/><Relationship Id="rId1" Type="http://schemas.openxmlformats.org/officeDocument/2006/relationships/settings" Target="settings.xml"/><Relationship Id="rId11" Type="http://schemas.openxmlformats.org/officeDocument/2006/relationships/footer" Target="footer3.xml"/><Relationship Id="rId6" Type="http://schemas.openxmlformats.org/officeDocument/2006/relationships/header" Target="header1.xml"/><Relationship Id="rId5" Type="http://schemas.openxmlformats.org/officeDocument/2006/relationships/hyperlink" Target="mailto: office@labsys.fr" TargetMode="External"/><Relationship Id="rId15" Type="http://schemas.openxmlformats.org/officeDocument/2006/relationships/customXml" Target="../customXml/item3.xml"/><Relationship Id="rId10" Type="http://schemas.openxmlformats.org/officeDocument/2006/relationships/header" Target="header3.xml"/><Relationship Id="rId4" Type="http://schemas.openxmlformats.org/officeDocument/2006/relationships/customXml" Target="../customXml/item1.xml"/><Relationship Id="rId9" Type="http://schemas.openxmlformats.org/officeDocument/2006/relationships/footer" Target="footer2.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C52DFB8D-ED97-4C8C-AC8E-3820A182AED5}"/>
</file>

<file path=customXml/itemProps3.xml><?xml version="1.0" encoding="utf-8"?>
<ds:datastoreItem xmlns:ds="http://schemas.openxmlformats.org/officeDocument/2006/customXml" ds:itemID="{EEA93D35-5F80-4817-8C23-E58296D6C318}"/>
</file>

<file path=customXml/itemProps4.xml><?xml version="1.0" encoding="utf-8"?>
<ds:datastoreItem xmlns:ds="http://schemas.openxmlformats.org/officeDocument/2006/customXml" ds:itemID="{622BDDA5-862D-451D-B77B-15F16B78ECE5}"/>
</file>

<file path=docProps/app.xml><?xml version="1.0" encoding="utf-8"?>
<Properties xmlns="http://schemas.openxmlformats.org/officeDocument/2006/extended-properties" xmlns:vt="http://schemas.openxmlformats.org/officeDocument/2006/docPropsVTypes">
  <Template>Normal</Template>
  <TotalTime>219</TotalTime>
  <Pages>14</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