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Cannelle chocolat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METHYLCINNAMIC ALDEHYDE,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applicabile</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α-methylcinnamaldehyde (101-39-3)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275,34 mg/kg di peso corporeo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Cannelle chocolat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α-methylcinnamaldehyde (101-39-3)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Cannelle chocolat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α-methylcinnamaldehyde (101-39-3)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METHYLCINNAMIC ALDEHYDE, CINNAMAL.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Cannelle chocolat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Cannelle chocolat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4E0D04-B434-4954-B260-DF9F3F07297C}"/>
</file>

<file path=customXml/itemProps3.xml><?xml version="1.0" encoding="utf-8"?>
<ds:datastoreItem xmlns:ds="http://schemas.openxmlformats.org/officeDocument/2006/customXml" ds:itemID="{9B3DF92A-B3E4-42BD-AD9C-84ABB42728CA}"/>
</file>

<file path=customXml/itemProps4.xml><?xml version="1.0" encoding="utf-8"?>
<ds:datastoreItem xmlns:ds="http://schemas.openxmlformats.org/officeDocument/2006/customXml" ds:itemID="{AF72C1EB-D112-4C0B-81A7-8D22CC4FB65A}"/>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