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224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3,7-dimethylnona-1,6-dien-3-ol; piperonal; linalyl acetate; alpha-iso-methylionone; linalool; d-limonene;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In polvere.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di peso corporeo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2700 mg/kg di peso corporeo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di peso corporeo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di peso corporeo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224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224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3,7-dimethylnona-1,6-dien-3-ol (10339-55-6)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alpha-iso-methylionone ; benzyl acetate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3,7-dimethylnona-1,6-dien-3-ol ; linalyl acetate ; alpha-iso-methylionone ; linalool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Contiene una o più sostanze elencate nell’elenco dei precursori di droghe (regolamento CE 273/2004 relativo alla fabbricazione e all’immissione in commercio di determinate sostanze utilizzate nella fabbricazione illecita di stupefacenti e sostanze psicotrope)</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Designazione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Numero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Codice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Categoria,</w:t>
            </w:r>
          </w:p>
          <w:p w:rsidR="00A65092" w:rsidRPr="0069446B" w:rsidP="00E96366" w14:paraId="26779EFF" w14:textId="63E11907">
            <w:pPr>
              <w:pStyle w:val="SDSTableTextHeading1"/>
              <w:rPr>
                <w:noProof w:val="0"/>
                <w:color w:val="auto"/>
              </w:rPr>
            </w:pPr>
            <w:r w:rsidRPr="0069446B" w:rsidR="00FA7F7F">
              <w:rPr>
                <w:noProof/>
                <w:color w:val="auto"/>
              </w:rPr>
              <w:t>Sottocategoria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Soglia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Allegato</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Categoria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Allegato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224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224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28/09/2026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0C0775F-1404-4E39-8772-89ECEA9C0AB7}"/>
</file>

<file path=customXml/itemProps3.xml><?xml version="1.0" encoding="utf-8"?>
<ds:datastoreItem xmlns:ds="http://schemas.openxmlformats.org/officeDocument/2006/customXml" ds:itemID="{F9BC1D04-D27B-4E41-8DD2-963A81490842}"/>
</file>

<file path=customXml/itemProps4.xml><?xml version="1.0" encoding="utf-8"?>
<ds:datastoreItem xmlns:ds="http://schemas.openxmlformats.org/officeDocument/2006/customXml" ds:itemID="{CAA555AC-3065-4CA7-A7FF-F34C8DFABF97}"/>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