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219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linalyl acetate, 1-(1,2,3,4,5,6,7,8-octahydro-2,3,8,8-tetramethyl-2-naphthyl)ethan-1-one, 3,7-dimethylnona-1,6-dien-3-ol, benzyl salicylate, hexyl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Cipro.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219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219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linalyl acetate, 1-(1,2,3,4,5,6,7,8-octahydro-2,3,8,8-tetramethyl-2-naphthyl)ethan-1-one, 3,7-dimethylnona-1,6-dien-3-ol, benzyl salicylate, hexyl salicylate.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219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219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28/07/2026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C00DEBB-3EFC-405F-B177-911B4C13E260}"/>
</file>

<file path=customXml/itemProps3.xml><?xml version="1.0" encoding="utf-8"?>
<ds:datastoreItem xmlns:ds="http://schemas.openxmlformats.org/officeDocument/2006/customXml" ds:itemID="{D6605555-35C9-40A4-862B-8FFD03BB5DFA}"/>
</file>

<file path=customXml/itemProps4.xml><?xml version="1.0" encoding="utf-8"?>
<ds:datastoreItem xmlns:ds="http://schemas.openxmlformats.org/officeDocument/2006/customXml" ds:itemID="{89955CF1-897F-4CC9-97DD-CE50BEA6197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