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106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geraniolo; (2E)-3,7-dimetilotta-2,6-dien-1-olo, α-hexylcinnamaldehyde, linalool, benzyl salicylate, 1-(1,2,3,4,5,6,7,8-octahydro-2,3,8,8-tetramethyl-2-naphthyl)ethan-1-one, 2-(2,2,7,7-Tetramethyltricyclo[6.2.1.0((1,6)]Undec-5 and 4-en-5-yl)propan-1-ol.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Pr>
                <w:noProof/>
              </w:rPr>
              <w:t>geraniolo (106-24-1), 2-(2,2,7,7-Tetramethyltricyclo[6.2.1.0((1,6)]Undec-5 and 4-en-5-yl)propan-1-ol (929625-08-1)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2-(2,2,7,7-Tetramethyltricyclo[6.2.1.0((1,6)]Undec-5 and 4-en-5-yl)propan-1-ol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929625-08-1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482-030-8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 (ATE=1,5 mg/l/4h)</w:t>
              <w:br/>
              <w:t>Skin Irrit. 2, H315</w:t>
              <w:br/>
              <w:t>Skin Sens. 1, H317</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Legnoso. Floreale. Pelle.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geraniolo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2-(2,2,7,7-Tetramethyltricyclo[6.2.1.0((1,6)]Undec-5 and 4-en-5-yl)propan-1-ol (929625-08-1)</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&gt; 2000 mg/kg di peso corporeo Animal: other:,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geraniolo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106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geraniolo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2-(2,2,7,7-Tetramethyltricyclo[6.2.1.0((1,6)]Undec-5 and 4-en-5-yl)propan-1-ol (929625-08-1)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 mg/l Test organisms (species): Cyprinus carpio</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Altri organismi acquatici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&gt; 0,26 mg/l Test organisms (species): other aquatic crustacea: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0,44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106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geraniolo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2-(2,2,7,7-Tetramethyltricyclo[6.2.1.0((1,6)]Undec-5 and 4-en-5-yl)propan-1-ol (929625-08-1)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geraniolo ; linalool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geraniolo; (2E)-3,7-dimetilotta-2,6-dien-1-olo, α-hexylcinnamaldehyde, linalool, benzyl salicylate, 1-(1,2,3,4,5,6,7,8-octahydro-2,3,8,8-tetramethyl-2-naphthyl)ethan-1-one, 2-(2,2,7,7-Tetramethyltricyclo[6.2.1.0((1,6)]Undec-5 and 4-en-5-yl)propan-1-ol.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106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106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17/07/2026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A1F00B9-A00F-41A0-9A44-0D1AA2A4A792}"/>
</file>

<file path=customXml/itemProps3.xml><?xml version="1.0" encoding="utf-8"?>
<ds:datastoreItem xmlns:ds="http://schemas.openxmlformats.org/officeDocument/2006/customXml" ds:itemID="{9623E238-A17C-4EC0-906F-47B4B67025F1}"/>
</file>

<file path=customXml/itemProps4.xml><?xml version="1.0" encoding="utf-8"?>
<ds:datastoreItem xmlns:ds="http://schemas.openxmlformats.org/officeDocument/2006/customXml" ds:itemID="{8E4EFE6F-9392-4005-BBFF-B9F8AAC80428}"/>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