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Identificatore del prodotto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prodotto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Miscela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per piatti - santal précieux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Produttore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Componenti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Detergenti, scheda tecnica degli ingredienti per il consumatore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IT_IDS_Detergente per piatti - santal précieux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per piatti - santal précieux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Scheda dei componenti per il consumatore secondo il Regolamento (CE) n. 648/2004, Allegato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5989A9-897C-471F-B6E7-D1175FAF4E0D}"/>
</file>

<file path=customXml/itemProps3.xml><?xml version="1.0" encoding="utf-8"?>
<ds:datastoreItem xmlns:ds="http://schemas.openxmlformats.org/officeDocument/2006/customXml" ds:itemID="{8D853797-403D-4BF6-A5C5-720C2A23E69F}"/>
</file>

<file path=customXml/itemProps4.xml><?xml version="1.0" encoding="utf-8"?>
<ds:datastoreItem xmlns:ds="http://schemas.openxmlformats.org/officeDocument/2006/customXml" ds:itemID="{11974163-948F-4032-92FE-BA70C85996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