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 xml:space="preserve">Refill for diffuser - lin et coton </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May cause an allergic skin reaction.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H317 - May cause an allergic skin reaction.</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P333+P313 - If skin irritation or rash occurs: Get medical advice/attention.</w:t>
              <w:br/>
              <w:t>P337+P313 - If eye irritation persists: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 Avoid breathing dust/fume/gas/mist/vapours/spray.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Aquatic.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bodyweight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bodyweight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drowsiness or dizziness.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bodyweight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bodyweight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bodyweight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Refill for diffuser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b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Narcosis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drowsiness or dizziness.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Refill for diffuser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Refill for diffuser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9149157-3510-45B0-AC80-FDDD92A8BB0F}"/>
</file>

<file path=customXml/itemProps3.xml><?xml version="1.0" encoding="utf-8"?>
<ds:datastoreItem xmlns:ds="http://schemas.openxmlformats.org/officeDocument/2006/customXml" ds:itemID="{98DA9F58-56CA-4DF5-8F97-832A9CD0593C}"/>
</file>

<file path=customXml/itemProps4.xml><?xml version="1.0" encoding="utf-8"?>
<ds:datastoreItem xmlns:ds="http://schemas.openxmlformats.org/officeDocument/2006/customXml" ds:itemID="{7550932D-F500-496B-9B8E-E195DC43DA1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