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ylang et jasmin</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E4Q1-V0VU-R00E-MHHH</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Flammable liquid and vapour. May cause an allergic skin reaction. 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3,7-dimethylnona-1,6-dien-3-ol; geranyl acetate; linalool; 4-allyl-2-methoxyphenyl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H317 - May cause an allergic skin reaction.</w:t>
              <w:b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P333+P313 - If skin irritation or rash occurs: Get medical advice/attention.</w:t>
              <w:br/>
              <w:t>P337+P313 - If eye irritation persists: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7.05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4-allyl-2-methoxyphenyl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93-28-7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202-235-6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 Avoid breathing dust/fume/gas/mist/vapours/spray.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White flower.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0.826</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bodyweight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bodyweight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bodyweight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4-allyl-2-methoxyphenyl acetate (93-28-7)</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4-allyl-2-methoxyphenyl acetate (93-28-7)</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33 mg/l Test organisms (species): other:</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26 mg/l Test organisms (species): other:</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6.727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ylang et jasmin</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4-allyl-2-methoxyphenyl acetate (93-28-7)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Special provisions for carriage - Operation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Properties and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linalool ; 4-allyl-2-methoxyphenyl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geranyl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Recharge pour diffuseur - ylang et jasmin</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Recharge pour diffuseur - ylang et jasmin</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7D7AD5D-05E8-4215-B1FA-A826298706F8}"/>
</file>

<file path=customXml/itemProps3.xml><?xml version="1.0" encoding="utf-8"?>
<ds:datastoreItem xmlns:ds="http://schemas.openxmlformats.org/officeDocument/2006/customXml" ds:itemID="{F9253E5F-6597-4FD5-9C74-5E74A8AED8BB}"/>
</file>

<file path=customXml/itemProps4.xml><?xml version="1.0" encoding="utf-8"?>
<ds:datastoreItem xmlns:ds="http://schemas.openxmlformats.org/officeDocument/2006/customXml" ds:itemID="{68AAC445-FBD6-4D86-9D53-D1446C60085D}"/>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