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Liquid detergent - fleur de cachemire 5%</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Type of product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Liquid laundry detergent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To our knowledge, this product does not present any particular risk, provided it is handled in accordance with good occupational hygiene and safety practice.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P501 - Dispose of contents and container to a sorting center, in accordance with local regulations.</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EUH-statements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Contains ROSE KETONE 4 (DAMASCONE), BENZYL SALICYLATE, METHYL IONONES, CITRONELLOL, linalyl acetate, HEXYL CINNAMAL, linalool, ACETYL CEDRENE. May produce an allergic reaction.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0.95 – 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bodyweight)</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106-22-9</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203-375-0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23696-85-7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245-833-2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(Inhalation), H332</w:t>
              <w:br/>
              <w:t>Skin Irrit. 2, H315</w:t>
              <w:br/>
              <w:t>Skin Sens. 1A, H317</w:t>
              <w:br/>
              <w:t>Aquatic Chronic 2, H411</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Wash skin with plenty of water.</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Even though no specific hazards are defined, first-aiders should wear eye protection, gloves and disposable half mask. Consider additional protection if repeated or prolonged exposition is likely.</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None under normal conditions.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None under normal conditions.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None under normal conditions.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Water spray. Dry powder. Foam. Carbon dioxide.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Stop leak if safe to do so. 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Ventilate spillage area.</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Evacuate unnecessary personnel. Stop leak if safe to do so.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 spilled material with sand or earth. Contain any spills with dikes or absorbents to prevent migration and entry into sewers or streams. Stop leak without risks if possible.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Take up liquid spill into absorbent material.</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Personal protective equipment</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Wear recommended personal protective equipment.</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Personal protective equipment symbol(s)</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1" name="" descr="Protective glo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3" name="" descr="Safety glas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Wear suitable protective clo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Eye and face protection</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Eye protection</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Safety glasses</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Skin protection</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Skin and body protection</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Wear suitable protective clothing</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Hand protection</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Protective gloves</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Respiratory protection</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Respiratory protection</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In case of insufficient ventilation, wear suitable respiratory equipment</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Liquid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Fruity. Woody.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Not applicable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Not available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Not available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Not available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Not available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Pr>
                <w:noProof/>
              </w:rPr>
              <w:t>To be determined on the finished product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Not available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Not available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Particle characteristics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Not applicable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920 mg/kg bodyweight Animal: rat, Guideline: OECD Guideline 401 (Acute Oral Toxicity), 95% CL: 795 - 1066</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7940 mg/kg bodyweight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bodyweight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bodyweight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bodyweight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bodyweight Animal: rat, Guideline: OECD Guideline 401 (Acute Oral Toxicity), 95% CL: 2440 - 3180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3120 mg/kg bodyweight Animal: mouse, Guideline: OECD Guideline 401 (Acute Oral Toxicity), 95% CL: 2620 - 3620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bodyweight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rabbit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bodyweight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To be determined on the finished product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Not classified (Based on available data, the classification criteria are not met)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(animal/female,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bodyweight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bodyweight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177 mg/kg bodyweight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citronellol (106-22-9)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2000 mg/kg bodyweight Animal: rat, Guideline: other:</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(inhalation, rat, dust/mist/fume,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0.063 mg/l air Animal: rat, Guideline: OECD Guideline 412 (Subacute Inhalation Toxicity: 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bodyweight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bodyweight Animal: rat, Guideline: OECD Guideline 408 (Repeated Dose 90-Day Oral Toxicity Study in Rodents)</w:t>
            </w:r>
          </w:p>
        </w:tc>
      </w:tr>
      <w:tr w14:paraId="32F42FC1"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bodyweight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The product is not considered harmful to aquatic organisms nor to cause long-term adverse effects in the environment.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Other aquatic organisms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1.49 mg/l Test organisms (species): Lepomis macrochirus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citronellol (106-22-9)</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14.66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17.48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2.4 mg/l Test organisms (species):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EC50 96h - Algae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Liquid detergent - fleur de cachemire 5%</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Not established.</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1-(2,6,6-trimethyl-1,3-cyclohexadien-1-yl)-2-buten-1-one (23696-85-7)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citronellol (106-22-9)</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Readily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Partition coefficient n-octanol/water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acetate ; alpha-iso-methylionone ; acetyl cedrene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alcohol ; Fatty acids, coco, potassium salts ; benzyl salicylate ; alpha-iso-methylionone ; citronellol ; linalyl acetate ; linalool ; acetyl cedrene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802FB5" w:rsidRPr="0069446B" w:rsidP="001F6C1B" w14:paraId="0FA6F3CB" w14:textId="2083ADE0">
      <w:pPr>
        <w:pStyle w:val="SDSTextHeading4"/>
        <w:rPr>
          <w:color w:val="auto"/>
        </w:rPr>
      </w:pPr>
      <w:r w:rsidRPr="0069446B">
        <w:rPr>
          <w:noProof/>
          <w:color w:val="auto"/>
        </w:rPr>
        <w:t>Detergent Regulation (EC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Ingredient data sheet</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Component</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32388-55-9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METHYL IONONES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127-51-5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91-64-5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120-51-4</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GERANIOL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106-24-1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Labelling of contents</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Component</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soap</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perfumes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BENZOATE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METHYL IONONES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GERANIOL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ACETYL CEDRENE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B"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COUMARIN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(inhal.),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Acute toxicity (oral), Category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Serious eye damage/eye 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serious eye irritation.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inhaled.</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Contains ROSE KETONE 4 (DAMASCONE), BENZYL SALICYLATE, METHYL IONONES, CITRONELLOL, linalyl acetate, HEXYL CINNAMAL, linalool, ACETYL CEDRENE. May produce an allergic reaction.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9/24/2026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9/24/2026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Liquid detergent - fleur de cachemire 5%</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Liquid detergent - fleur de cachemire 5%</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9/24/2026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EE68BDFA-FDD7-480D-8A6E-6EC8BDBF53CC}"/>
</file>

<file path=customXml/itemProps3.xml><?xml version="1.0" encoding="utf-8"?>
<ds:datastoreItem xmlns:ds="http://schemas.openxmlformats.org/officeDocument/2006/customXml" ds:itemID="{6A46381E-4C88-4A84-85B9-4B19F4786BC9}"/>
</file>

<file path=customXml/itemProps4.xml><?xml version="1.0" encoding="utf-8"?>
<ds:datastoreItem xmlns:ds="http://schemas.openxmlformats.org/officeDocument/2006/customXml" ds:itemID="{DD86827D-D33A-4AE0-8104-41F5F10A7113}"/>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