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Fleur de sakura candle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α-hexylcinnamaldehyde; 7-hydroxycitronellal; linalyl acetate;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P302+P352 - IF ON SKIN: Wash with plenty of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Store at room temperature and away from any heat source.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Green. Floral. Honeydew.</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bodyweight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Fleur de sakura candle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7-hydroxycitronellal (107-75-5)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31.6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410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Fleur de sakura candle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α-hexylcinnamaldehyde (101-86-0)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7-hydroxycitronellal ; linalyl acetate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Hazardous to the aquatic environment – Acute Hazard, Category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5/4/2026 (Revision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5/4/2026 (Revision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Fleur de sakura candle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Fleur de sakura candle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5/4/2026   Revision date: 5/4/2026   Supersedes version of: 5/4/2026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65CE66D-DF65-485A-B9A2-AD05FCF414BE}"/>
</file>

<file path=customXml/itemProps3.xml><?xml version="1.0" encoding="utf-8"?>
<ds:datastoreItem xmlns:ds="http://schemas.openxmlformats.org/officeDocument/2006/customXml" ds:itemID="{E6DFA002-7564-41B5-8077-8AA903F1AB74}"/>
</file>

<file path=customXml/itemProps4.xml><?xml version="1.0" encoding="utf-8"?>
<ds:datastoreItem xmlns:ds="http://schemas.openxmlformats.org/officeDocument/2006/customXml" ds:itemID="{A1303475-BA01-4A85-A0E3-658601291B12}"/>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