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vanille santal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May cause an allergic skin reaction. Toxic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1-(1,2,3,4,5,6,7,8-octahydro-2,3,8,8-tetramethyl-2-naphthyl)ethan-1-one; (E)-1-(2,6,6-trimethyl-1,3-cyclohexadien-1-yl)-2-buten-1-one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br/>
              <w:t>H411 - Toxic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P333+P313 - If skin irritation or rash occurs: Get medical advice/attention.</w:t>
              <w:br/>
              <w:t>P501 - Dispose of contents/container to a sorting center, in accordance with local regulations.</w:t>
              <w:br/>
              <w:t>P302+P352 - IF ON SKIN: Wash with plenty of soap and water.</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Cyclopropanemethanol, 1-methyl-2-[(1,2,2-trimethylbicyclo[3.1.0]hex-3-yl)methyl]-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198404-98-7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427-900-1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(Inhalation), H332 (ATE=1.5 mg/l/4h)</w:t>
              <w:br/>
              <w:t>Skin Irrit. 2, H315</w:t>
              <w:br/>
              <w:t>Skin Sens. 1A, H317</w:t>
              <w:br/>
              <w:t>Aquatic Chronic 2, H411</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Collect spillage.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Oriental. balsamic. Vanilla. woody.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Cyclopropanemethanol, 1-methyl-2-[(1,2,2-trimethylbicyclo[3.1.0]hex-3-yl)methyl]- (198404-98-7)</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bodyweight Animal: rat, Guideline: OECD Guideline 401 (Acute Oral Toxicity), Guideline: EU Method B.1 (Acute Toxicity (Oral))</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(E)-1-(2,6,6-trimethyl-1,3-cyclohexadien-1-yl)-2-buten-1-one (23726-93-4)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Guideline: EU Method B.1 (Acute Toxicity (Oral))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Cyclopropanemethanol, 1-methyl-2-[(1,2,2-trimethylbicyclo[3.1.0]hex-3-yl)methyl]- (198404-98-7)</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bodyweight Animal: rat, Guideline: OECD Guideline 407 (Repeated Dose 28-Day Oral Toxicity Study in Rodents), Guideline: EU Method B.7 (Repeated Dose (28 Days) Toxicity (Oral))</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bodyweight Animal: rat, Guideline: OECD Guideline 408 (Repeated Dose 90-Day Oral Toxicity Study in Rodents)</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bodyweight Animal: rat, Animal sex: male,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vanille santal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Toxic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Toxic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Cyclopropanemethanol, 1-methyl-2-[(1,2,2-trimethylbicyclo[3.1.0]hex-3-yl)methyl]- (198404-98-7)</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1.02 mg/l Test organisms (species):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0.33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0.74 mg/l Test organisms (species): Raphidocelis subcapitata (previous names: Pseudokirchneriella subcapitata, Selenastrum capricornutum)</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0.055 mg/l Test organisms (species): Danio rerio (previous name: Brachydanio rerio)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(E)-1-(2,6,6-trimethyl-1,3-cyclohexadien-1-yl)-2-buten-1-one (23726-93-4)</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sp.</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8.3 mg/l Test organisms (species): other: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vanille santal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1-(1,2,3,4,5,6,7,8-octahydro-2,3,8,8-tetramethyl-2-naphthyl)ethan-1-one (54464-57-2)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Cyclopropanemethanol, 1-methyl-2-[(1,2,2-trimethylbicyclo[3.1.0]hex-3-yl)methyl]- (198404-98-7)</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(E)-1-(2,6,6-trimethyl-1,3-cyclohexadien-1-yl)-2-buten-1-one (23726-93-4)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ENVIRONMENTALLY HAZARDOUS SUBSTANCE, SOLID, N.O.S.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Transport document description</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ENVIRONMENTALLY HAZARDOUS SUBSTANCE, SOLID, N.O.S.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ENVIRONMENTALLY HAZARDOUS SUBSTANCE, SOLID, N.O.S., 9, III, MARINE POLLUTANT</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ENVIRONMENTALLY HAZARDOUS SUBSTANCE, SOLID, N.O.S.,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Environmentally hazardous substance mark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Environmentally hazardous substance mark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Environmentally hazardous substance mark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Environmentally hazardous substance mark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Environmentally hazardous substance mark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p w:rsidR="00E5555B" w:rsidRPr="0069446B" w:rsidP="00CB352E" w14:paraId="59B4C75B" w14:textId="3A38D38E">
            <w:pPr>
              <w:pStyle w:val="SDSTableTextCentered"/>
              <w:rPr>
                <w:noProof w:val="0"/>
              </w:rPr>
            </w:pPr>
            <w:r w:rsidRPr="0069446B" w:rsidR="00FA7F7F">
              <w:rPr>
                <w:noProof/>
              </w:rPr>
              <w:t>Marine pollutant</w:t>
            </w:r>
            <w:r w:rsidRPr="0069446B">
              <w:rPr>
                <w:noProof w:val="0"/>
              </w:rPr>
              <w:t xml:space="preserve">: </w:t>
            </w:r>
            <w:r w:rsidRPr="0069446B" w:rsidR="00FA7F7F">
              <w:rPr>
                <w:noProof/>
              </w:rPr>
              <w:t>Yes</w:t>
            </w:r>
          </w:p>
          <w:p w:rsidR="00C93EB0" w:rsidRPr="0069446B" w:rsidP="00C93EB0" w14:paraId="3E1963A9" w14:textId="2D18F11C">
            <w:pPr>
              <w:pStyle w:val="SDSTableTextCentered"/>
              <w:rPr>
                <w:noProof w:val="0"/>
              </w:rPr>
            </w:pPr>
            <w:r w:rsidRPr="0069446B" w:rsidR="00FA7F7F">
              <w:rPr>
                <w:noProof/>
              </w:rPr>
              <w:t>EmS-No. (Fire)</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EmS-No. (Spillage)</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Classification 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Limited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Excepted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Packing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Special packing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Mixed packing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Portable tank and bulk container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Portable tank and bulk container 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Vehicle for tank carriage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Transport category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Special provisions for carriage - Packages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Special provisions for carriage - Bulk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Special provisions for carriage - Loading, unloading and handling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sidR="00FA7F7F">
              <w:rPr>
                <w:noProof/>
              </w:rPr>
              <w:t>Hazard identification number (Kemler No.)</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 plates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Orange pl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 restriction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r w14:paraId="79DF46C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45BF865" w14:textId="5D38B908">
            <w:pPr>
              <w:pStyle w:val="SDSTableTextNormal"/>
              <w:rPr>
                <w:noProof w:val="0"/>
              </w:rPr>
            </w:pPr>
            <w:r w:rsidRPr="0069446B" w:rsidR="00FA7F7F">
              <w:rPr>
                <w:noProof/>
              </w:rPr>
              <w:t>EAC code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755284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8F854F0" w14:textId="2DAC9038">
            <w:pPr>
              <w:pStyle w:val="SDSTableTextNormal"/>
              <w:rPr>
                <w:noProof w:val="0"/>
              </w:rPr>
            </w:pPr>
            <w:r w:rsidRPr="0069446B" w:rsidR="00FA7F7F">
              <w:rPr>
                <w:noProof/>
              </w:rPr>
              <w:t>2Z</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Limited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Excepted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sidR="00FA7F7F">
              <w:rPr>
                <w:noProof/>
              </w:rPr>
              <w:t>Special packing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 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IBC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Tank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Stowage category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Stowage and handling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Excepted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Limited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limited quantity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Special provisions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 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Classification 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Special provisions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Limited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Excepted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Carriage permitted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Equipment required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Number of blue cones/lights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Additional requirements/Remarks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Only in the molten state. ** For carriage in bulk see also 7.1.4.1. *** Only in the case of transport in bulk.</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Classification 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Limited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Excepted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Packing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Special packing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Mixed packing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Portable tank and bulk container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Portable tank and bulk container 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Tank codes for RID 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Transport category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Special provisions for carriage – Packages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Special provisions for carriage – Bulk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Special provisions for carriage - Loading, unloading and handling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Pr>
                <w:noProof/>
              </w:rPr>
              <w:t>Colis express (express parcels)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sidR="00FA7F7F">
              <w:rPr>
                <w:noProof/>
              </w:rPr>
              <w:t>Hazard identification number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Cyclopropanemethanol, 1-methyl-2-[(1,2,2-trimethylbicyclo[3.1.0]hex-3-yl)methyl]-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(inhal.),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inhaled.</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6/9/2026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6/9/2026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vanille santal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vanille santal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6/9/2026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A91B607-FE65-4E96-AE1F-B7CBE10BFE13}"/>
</file>

<file path=customXml/itemProps3.xml><?xml version="1.0" encoding="utf-8"?>
<ds:datastoreItem xmlns:ds="http://schemas.openxmlformats.org/officeDocument/2006/customXml" ds:itemID="{2844A26D-056A-4D7E-92DB-6D3C2A040DDC}"/>
</file>

<file path=customXml/itemProps4.xml><?xml version="1.0" encoding="utf-8"?>
<ds:datastoreItem xmlns:ds="http://schemas.openxmlformats.org/officeDocument/2006/customXml" ds:itemID="{6B5D1331-AFCE-4242-8821-2BCA6EBDD13B}"/>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