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noir et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P333+P313 - If skin irritation or rash occurs: Get medical advice/attention.</w:t>
              <w:br/>
              <w:t>P302+P352 - IF ON SKIN: Wash with plenty of soap and water.</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1.8942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0.1988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balsamic. Spicy. Tobacco.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bodyweight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bodyweight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noir et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Candle thé noir et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ENVIRONMENTALLY HAZARDOUS SUBSTANCE, SOLID,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Special provisions for carriage - Bulk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Stowage and handling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Additional requirements/Remarks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Special provisions for carriage – Bulk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8/20/2026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noir et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noir et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8/20/2026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EAD12E1-57CC-4E61-9BE0-C7205931C6A3}"/>
</file>

<file path=customXml/itemProps3.xml><?xml version="1.0" encoding="utf-8"?>
<ds:datastoreItem xmlns:ds="http://schemas.openxmlformats.org/officeDocument/2006/customXml" ds:itemID="{7AADD51B-C409-44DB-8F3B-6BAB7F55B2F5}"/>
</file>

<file path=customXml/itemProps4.xml><?xml version="1.0" encoding="utf-8"?>
<ds:datastoreItem xmlns:ds="http://schemas.openxmlformats.org/officeDocument/2006/customXml" ds:itemID="{91D1ED41-7F82-4D12-BEC6-FA97A8041D3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