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spiced pumpkin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bodyweight)</w:t>
              <w:br/>
              <w:t>Acute Tox. 4 (Inhalation), H332 (ATE=1.5 mg/l/4h)</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Amber. Spicy.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bodyweight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spiced pumpkin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spiced pumpkin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5/12/2026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5/12/2026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spiced pumpkin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spiced pumpkin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5/12/2026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838A864-F102-411E-81FC-B1603B246A01}"/>
</file>

<file path=customXml/itemProps3.xml><?xml version="1.0" encoding="utf-8"?>
<ds:datastoreItem xmlns:ds="http://schemas.openxmlformats.org/officeDocument/2006/customXml" ds:itemID="{A233075B-0F4F-4B5B-9331-1853EA6A5B68}"/>
</file>

<file path=customXml/itemProps4.xml><?xml version="1.0" encoding="utf-8"?>
<ds:datastoreItem xmlns:ds="http://schemas.openxmlformats.org/officeDocument/2006/customXml" ds:itemID="{6646FF37-5320-4410-9396-EA2579D6BB9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