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spa feeling 5%</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linalool, HEXYL CINNAMAL, TETRAMETHYL ACETYLOCTAHYDRONAPHTHALENES.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Even though no specific hazards are defined, first-aiders should wear eye protection, gloves and disposable half mask. Consider additional protection if repeated or prolonged exposition is likely.</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White flower.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spa feeling 5%</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linalool (78-70-6)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spa feeling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linalool (78-70-6)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linalool, HEXYL CINNAMAL, TETRAMETHYL ACETYLOCTAHYDRONAPHTHALENES.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spa feeling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spa feeling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10/5/2026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C661A26-F444-4EB2-84A6-B834495B94BD}"/>
</file>

<file path=customXml/itemProps3.xml><?xml version="1.0" encoding="utf-8"?>
<ds:datastoreItem xmlns:ds="http://schemas.openxmlformats.org/officeDocument/2006/customXml" ds:itemID="{C4E7F6CE-D6E6-4351-A218-6E05AB7C7AA9}"/>
</file>

<file path=customXml/itemProps4.xml><?xml version="1.0" encoding="utf-8"?>
<ds:datastoreItem xmlns:ds="http://schemas.openxmlformats.org/officeDocument/2006/customXml" ds:itemID="{5C099B8D-C172-4F8C-A037-4673D65EC533}"/>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