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relaxation à tahiti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salicylate; linalyl acetate; piperonal; α-methyl-1,3-benzodioxole-5-propionaldehyde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Eye Irrit. 2, H319</w:t>
              <w:b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121-33-5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α-methyl-1,3-benzodioxole-5-propionaldehyde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1205-17-0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214-881-6</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605-042-00-9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Musk. Marine.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bodyweight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bodyweight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vanillin (121-33-5)</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α-methyl-1,3-benzodioxole-5-propionaldehyde (1205-17-0)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α-methyl-1,3-benzodioxole-5-propionaldehyde (1205-17-0)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bodyweight Animal: rat, Animal sex: male, Guideline: OECD Guideline 422 (Combined Repeated Dose Toxicity Study with the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mg/kg bodyweight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bodyweight Animal: rat, Guideline: OECD Guideline 422 (Combined Repeated Dose Toxicity Study with the Reproduction / Developmental Toxicity Screening Test),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relaxation à tahiti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vanillin (121-33-5)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123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36.79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120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10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α-methyl-1,3-benzodioxole-5-propionaldehyde (1205-17-0)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5.3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28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relaxation à tahiti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vanillin (121-33-5)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α-methyl-1,3-benzodioxole-5-propionaldehyde (1205-17-0)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linalyl acetate ; α-methyl-1,3-benzodioxole-5-propionaldehyde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α-methyl-1,3-benzodioxole-5-propionaldehyde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substance(s) listed on the Drug Precursors list (Regulation EC 273/2004 on the manufacture and the placing on market of certain substances used in the illicit manufacture of narcotic drugs and psychotropic substances)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 designation</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CAS-No.</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 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Category,</w:t>
            </w:r>
          </w:p>
          <w:p w:rsidR="00A65092" w:rsidRPr="0069446B" w:rsidP="00E96366" w14:paraId="26779EFF" w14:textId="63E11907">
            <w:pPr>
              <w:pStyle w:val="SDSTableTextHeading1"/>
              <w:rPr>
                <w:noProof w:val="0"/>
                <w:color w:val="auto"/>
              </w:rPr>
            </w:pPr>
            <w:r w:rsidRPr="0069446B" w:rsidR="00FA7F7F">
              <w:rPr>
                <w:noProof/>
                <w:color w:val="auto"/>
              </w:rPr>
              <w:t>Subcategory</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Threshold</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Category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relaxation à tahiti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relaxation à tahiti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7/16/2026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5C20086-38C1-48FA-BD67-CE7E14F06B3D}"/>
</file>

<file path=customXml/itemProps3.xml><?xml version="1.0" encoding="utf-8"?>
<ds:datastoreItem xmlns:ds="http://schemas.openxmlformats.org/officeDocument/2006/customXml" ds:itemID="{FEE15378-1231-4887-956B-5047AD3BFBC2}"/>
</file>

<file path=customXml/itemProps4.xml><?xml version="1.0" encoding="utf-8"?>
<ds:datastoreItem xmlns:ds="http://schemas.openxmlformats.org/officeDocument/2006/customXml" ds:itemID="{918254A7-27A3-41D9-B488-4B274E644638}"/>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