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pureté tropicale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3,7-dimethyloctan-3-ol; α-hexylcinnamaldehyde; nopyl acetate; d-limonene; linalool; (E)-1-(2,6,6-trimethyl-1,3-cyclohexadien-1-yl)-2-buten-1-one;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Hesperidaceae.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pureté tropicale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pureté tropicale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citral ; pin-2(3)-ene ; (E)-1-(2,6,6-trimethyl-1,3-cyclohexadien-1-yl)-2-buten-1-one ; benzyl alcohol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pureté tropicale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pureté tropicale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E2CC51D-247F-400A-B110-9D288C7C28E2}"/>
</file>

<file path=customXml/itemProps3.xml><?xml version="1.0" encoding="utf-8"?>
<ds:datastoreItem xmlns:ds="http://schemas.openxmlformats.org/officeDocument/2006/customXml" ds:itemID="{99DE4300-19DF-48D7-9C19-064C8C58C08F}"/>
</file>

<file path=customXml/itemProps4.xml><?xml version="1.0" encoding="utf-8"?>
<ds:datastoreItem xmlns:ds="http://schemas.openxmlformats.org/officeDocument/2006/customXml" ds:itemID="{AA36CC12-3BE9-496B-AFED-D23CBEFA607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