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nuances de noir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cyclamen aldehyde, ROSE KETONE-3. May produce an allergic reaction.</w:t>
              <w:br/>
              <w:t>EUH210 - Safety data sheet available on request.</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103-95-7</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0.1946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Repr. 2, H361</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Irrit. 2, H315</w:t>
              <w:br/>
              <w:t>Skin Sens. 1A, H317</w:t>
              <w:br/>
              <w:t>Aquatic Acute 1, H400</w:t>
              <w:br/>
              <w:t>Aquatic Chronic 1, H410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Cyprus. Floral. Leather.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cyclamen aldehyde (103-95-7)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2000 – 5000 mg/kg bodyweight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sidR="00FA7F7F">
              <w:rPr>
                <w:noProof/>
              </w:rPr>
              <w:t>&gt; 5000 mg/kg bodyweight Animal: rat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bodyweight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25 mg/kg bodyweight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nuances de noir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cyclamen aldehyde (103-95-7)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1.42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2.49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nuances de noir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cyclamen aldehyde (103-95-7)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cyclamen aldehyde, ROSE KETONE-3. May produce an allergic reaction.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Safety data sheet available on request.</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nuances de noir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nuances de noir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6/2/2026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F51BECB-B518-4021-B0B4-0A7E54B3D32C}"/>
</file>

<file path=customXml/itemProps3.xml><?xml version="1.0" encoding="utf-8"?>
<ds:datastoreItem xmlns:ds="http://schemas.openxmlformats.org/officeDocument/2006/customXml" ds:itemID="{C52E1E96-6B1A-46AD-B9F5-BD803B0D7A63}"/>
</file>

<file path=customXml/itemProps4.xml><?xml version="1.0" encoding="utf-8"?>
<ds:datastoreItem xmlns:ds="http://schemas.openxmlformats.org/officeDocument/2006/customXml" ds:itemID="{678AD8E4-9906-40A4-AAEC-D7931959B509}"/>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