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iris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pentadecan-15-olide; alpha-iso-methylionone; [3R-(3α,3aβ,6α,7β,8aα)]-octahydro-3,6,8,8-tetramethyl-1H-3a,7-methanoazulen-5-yl acetate; isoeugenol; 2-isopropoxyethyl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106-02-5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Iridescent.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pentadecan-15-olide (106-02-5)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bodyweight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iris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pentadecan-15-olide (106-02-5)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iris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pentadecan-15-olide (106-02-5)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iris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iris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3E1BEC-5EDB-4CC9-927A-81032D37235C}"/>
</file>

<file path=customXml/itemProps3.xml><?xml version="1.0" encoding="utf-8"?>
<ds:datastoreItem xmlns:ds="http://schemas.openxmlformats.org/officeDocument/2006/customXml" ds:itemID="{B7390FFB-ECFF-4F40-9230-BB144DB4BEC4}"/>
</file>

<file path=customXml/itemProps4.xml><?xml version="1.0" encoding="utf-8"?>
<ds:datastoreItem xmlns:ds="http://schemas.openxmlformats.org/officeDocument/2006/customXml" ds:itemID="{77171356-CA15-4EC3-837F-65D6D212DC1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