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fleur d'amandier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HEXYL CINNAMAL, TETRAMETHYL ACETYLOCTAHYDRONAPHTHALENES, COUMARIN, linalool, ISOAMYL SALICYLATE, 4-TERT-BUTYLCYCLOHEXYL ACETATE, PRENOL.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bodyweight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bodyweight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bodyweight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bodyweight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fleur d'amandier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fleur d'amandier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linalool ; isopentyl salicylate ; Acétate de 4-tert-butylcyclohexyle ; 2-isopropoxyethyl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HEXYL CINNAMAL, TETRAMETHYL ACETYLOCTAHYDRONAPHTHALENES, COUMARIN, linalool, ISOAMYL SALICYLATE, 4-TERT-BUTYLCYCLOHEXYL ACETATE, PRENOL.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fleur d'amandier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fleur d'amandier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11BCA94-591B-439A-BDAF-CC65849AB793}"/>
</file>

<file path=customXml/itemProps3.xml><?xml version="1.0" encoding="utf-8"?>
<ds:datastoreItem xmlns:ds="http://schemas.openxmlformats.org/officeDocument/2006/customXml" ds:itemID="{CF74C5B3-FC1A-4CF0-BE0C-7AB4EDF09D7A}"/>
</file>

<file path=customXml/itemProps4.xml><?xml version="1.0" encoding="utf-8"?>
<ds:datastoreItem xmlns:ds="http://schemas.openxmlformats.org/officeDocument/2006/customXml" ds:itemID="{8124299A-93D0-4D59-BB99-485C337769F9}"/>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