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figue et santal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TETRAMETHYL ACETYLOCTAHYDRONAPHTHALENES, DIHYDRO PENTAMETHYLINDANONE.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4-methyl-3-decen-5-ol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81782-77-6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279-815-0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Fruity. Amber.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1,4-dioxacycloheptadecane-5,17-dione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bodyweight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figue et santal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1,4-dioxacycloheptadecane-5,17-dione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4-methyl-3-decen-5-ol (81782-77-6)</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figue et santal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1,4-dioxacycloheptadecane-5,17-dione (105-95-3)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4-methyl-3-decen-5-ol (81782-77-6)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1,4-dioxacycloheptadecane-5,17-dione ; 4-methyl-3-decen-5-ol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TETRAMETHYL ACETYLOCTAHYDRONAPHTHALENES, DIHYDRO PENTAMETHYLINDANONE.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figue et santal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figue et santal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10/22/2026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DC11F67-41D8-402E-80AE-FE31EB37624F}"/>
</file>

<file path=customXml/itemProps3.xml><?xml version="1.0" encoding="utf-8"?>
<ds:datastoreItem xmlns:ds="http://schemas.openxmlformats.org/officeDocument/2006/customXml" ds:itemID="{EDC65950-15C6-4F90-8D64-337E96853D5E}"/>
</file>

<file path=customXml/itemProps4.xml><?xml version="1.0" encoding="utf-8"?>
<ds:datastoreItem xmlns:ds="http://schemas.openxmlformats.org/officeDocument/2006/customXml" ds:itemID="{440D41CF-7DBE-4600-A27B-04CBCEE1861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