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encens d'église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cinnamaldehyde; benzyl salicylate; caryophyllene; isoeugenol;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Aniseed. Amber.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&gt; 5000 mg/kg bodyweight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encens d'église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encens d'église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salicylate ; caryophyllene ; alpha-pinene ; isoeugenol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alpha-pinene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encens d'église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encens d'église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6/8/2026   Revision date: 6/18/2026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19A9463-CA14-4C4B-8DCA-BC4C08C579D9}"/>
</file>

<file path=customXml/itemProps3.xml><?xml version="1.0" encoding="utf-8"?>
<ds:datastoreItem xmlns:ds="http://schemas.openxmlformats.org/officeDocument/2006/customXml" ds:itemID="{4DC626E1-F071-47A3-8194-45B00FD78F74}"/>
</file>

<file path=customXml/itemProps4.xml><?xml version="1.0" encoding="utf-8"?>
<ds:datastoreItem xmlns:ds="http://schemas.openxmlformats.org/officeDocument/2006/customXml" ds:itemID="{5625A776-ABEF-4147-97E1-8F1C6BB7BD9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