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cachemire et soie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balsamic. Woody.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bodyweight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bodyweight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bodyweight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 200 mg/kg bodyweight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bodyweight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cachemire et soie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cachemire et soie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substance(s) listed on the Drug Precursors list (Regulation EC 273/2004 on the manufacture and the placing on market of certain substances used in the illicit manufacture of narcotic drugs and psychotropic substances)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 designation</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CAS-No.</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 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Category,</w:t>
            </w:r>
          </w:p>
          <w:p w:rsidR="00A65092" w:rsidRPr="0069446B" w:rsidP="00E96366" w14:paraId="26779EFF" w14:textId="63E11907">
            <w:pPr>
              <w:pStyle w:val="SDSTableTextHeading1"/>
              <w:rPr>
                <w:noProof w:val="0"/>
                <w:color w:val="auto"/>
              </w:rPr>
            </w:pPr>
            <w:r w:rsidRPr="0069446B" w:rsidR="00FA7F7F">
              <w:rPr>
                <w:noProof/>
                <w:color w:val="auto"/>
              </w:rPr>
              <w:t>Subcategory</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Threshold</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Category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cachemire et soie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cachemire et soie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10/5/2026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59489FC-C6FB-4F52-B040-B8C2638E6D71}"/>
</file>

<file path=customXml/itemProps3.xml><?xml version="1.0" encoding="utf-8"?>
<ds:datastoreItem xmlns:ds="http://schemas.openxmlformats.org/officeDocument/2006/customXml" ds:itemID="{D7B683D4-B6AD-450F-964F-630488F83F27}"/>
</file>

<file path=customXml/itemProps4.xml><?xml version="1.0" encoding="utf-8"?>
<ds:datastoreItem xmlns:ds="http://schemas.openxmlformats.org/officeDocument/2006/customXml" ds:itemID="{592CF986-4617-4159-87A3-E85B360AFED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