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bubble gum fraise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Keep out of reach of children.</w:t>
              <w:br/>
              <w:t>P101 - If medical advice is needed, have product container or label at hand.</w:t>
              <w:br/>
              <w:t>P501 - Dispose of contents/container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LIMONENE, CARVONE, cinnamaldehyde.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Vanilla. Mint.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bubble gum fraise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bubble gum fraise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LIMONENE, CARVONE, cinnamaldehyde.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bubble gum fraise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bubble gum fraise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FB4A41-660F-41BC-A85B-4F8149CD74C5}"/>
</file>

<file path=customXml/itemProps3.xml><?xml version="1.0" encoding="utf-8"?>
<ds:datastoreItem xmlns:ds="http://schemas.openxmlformats.org/officeDocument/2006/customXml" ds:itemID="{E3F4AEF7-4826-4C89-AB96-37BD4F6E27FA}"/>
</file>

<file path=customXml/itemProps4.xml><?xml version="1.0" encoding="utf-8"?>
<ds:datastoreItem xmlns:ds="http://schemas.openxmlformats.org/officeDocument/2006/customXml" ds:itemID="{F82F92C8-E8C8-437B-A271-2AA3A7580EAC}"/>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